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Pr="005E60F5" w:rsidRDefault="002914D6">
      <w:pPr>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תומר שלם</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6C21FF" w:rsidRDefault="00494BB4" w:rsidP="00494BB4">
                <w:pPr>
                  <w:bidi w:val="0"/>
                  <w:jc w:val="right"/>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2914D6" w:rsidRDefault="002914D6">
            <w:pPr>
              <w:rPr>
                <w:rFonts w:ascii="Arial" w:hAnsi="Arial"/>
                <w:b/>
                <w:bCs/>
                <w:noProof w:val="0"/>
                <w:sz w:val="26"/>
                <w:szCs w:val="26"/>
              </w:rPr>
            </w:pPr>
          </w:p>
          <w:p w:rsidR="002914D6" w:rsidRDefault="00951ED7" w:rsidP="00494BB4">
            <w:pPr>
              <w:rPr>
                <w:b/>
                <w:bCs/>
                <w:noProof w:val="0"/>
                <w:sz w:val="26"/>
                <w:szCs w:val="26"/>
              </w:rPr>
            </w:pPr>
            <w:r>
              <w:rPr>
                <w:rFonts w:ascii="Arial" w:hAnsi="Arial" w:hint="cs"/>
                <w:b/>
                <w:bCs/>
                <w:noProof w:val="0"/>
                <w:sz w:val="26"/>
                <w:szCs w:val="26"/>
                <w:rtl/>
              </w:rPr>
              <w:t>פלונית</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786FBE" w:rsidP="00494BB4">
            <w:pPr>
              <w:rPr>
                <w:rFonts w:ascii="Arial" w:hAnsi="Arial"/>
                <w:b/>
                <w:bCs/>
                <w:noProof w:val="0"/>
                <w:sz w:val="26"/>
                <w:szCs w:val="26"/>
              </w:rPr>
            </w:pPr>
            <w:sdt>
              <w:sdtPr>
                <w:rPr>
                  <w:rtl/>
                </w:rPr>
                <w:alias w:val="1184"/>
                <w:tag w:val="1184"/>
                <w:id w:val="386307046"/>
                <w:text w:multiLine="1"/>
              </w:sdtPr>
              <w:sdtEndPr/>
              <w:sdtContent>
                <w:r w:rsidR="00494BB4">
                  <w:rPr>
                    <w:rFonts w:ascii="Arial" w:hAnsi="Arial" w:hint="cs"/>
                    <w:b/>
                    <w:bCs/>
                    <w:noProof w:val="0"/>
                    <w:sz w:val="26"/>
                    <w:szCs w:val="26"/>
                    <w:rtl/>
                  </w:rPr>
                  <w:t>המשיב</w:t>
                </w:r>
              </w:sdtContent>
            </w:sdt>
          </w:p>
        </w:tc>
        <w:tc>
          <w:tcPr>
            <w:tcW w:w="5571" w:type="dxa"/>
          </w:tcPr>
          <w:p w:rsidR="002914D6" w:rsidRDefault="002914D6">
            <w:pPr>
              <w:rPr>
                <w:rFonts w:ascii="Arial" w:hAnsi="Arial"/>
                <w:b/>
                <w:bCs/>
                <w:noProof w:val="0"/>
                <w:sz w:val="26"/>
                <w:szCs w:val="26"/>
                <w:rtl/>
              </w:rPr>
            </w:pPr>
          </w:p>
          <w:p w:rsidR="002914D6" w:rsidRDefault="00951ED7" w:rsidP="00494BB4">
            <w:pPr>
              <w:rPr>
                <w:b/>
                <w:bCs/>
                <w:noProof w:val="0"/>
                <w:sz w:val="26"/>
                <w:szCs w:val="26"/>
                <w:rtl/>
              </w:rPr>
            </w:pPr>
            <w:r>
              <w:rPr>
                <w:rFonts w:ascii="Arial" w:hAnsi="Arial" w:hint="cs"/>
                <w:b/>
                <w:bCs/>
                <w:noProof w:val="0"/>
                <w:sz w:val="26"/>
                <w:szCs w:val="26"/>
                <w:rtl/>
              </w:rPr>
              <w:t>פל</w:t>
            </w:r>
            <w:r w:rsidR="00F81A9C">
              <w:rPr>
                <w:rFonts w:ascii="Arial" w:hAnsi="Arial" w:hint="cs"/>
                <w:b/>
                <w:bCs/>
                <w:noProof w:val="0"/>
                <w:sz w:val="26"/>
                <w:szCs w:val="26"/>
                <w:rtl/>
              </w:rPr>
              <w:t>ו</w:t>
            </w:r>
            <w:r>
              <w:rPr>
                <w:rFonts w:ascii="Arial" w:hAnsi="Arial" w:hint="cs"/>
                <w:b/>
                <w:bCs/>
                <w:noProof w:val="0"/>
                <w:sz w:val="26"/>
                <w:szCs w:val="26"/>
                <w:rtl/>
              </w:rPr>
              <w:t>ני</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494BB4" w:rsidRDefault="00A0456B" w:rsidP="00951ED7">
      <w:pPr>
        <w:spacing w:line="360" w:lineRule="auto"/>
        <w:jc w:val="both"/>
        <w:rPr>
          <w:rFonts w:ascii="Arial" w:hAnsi="Arial"/>
          <w:noProof w:val="0"/>
          <w:rtl/>
        </w:rPr>
      </w:pPr>
      <w:r>
        <w:rPr>
          <w:rFonts w:ascii="Arial" w:hAnsi="Arial" w:hint="cs"/>
          <w:noProof w:val="0"/>
          <w:rtl/>
        </w:rPr>
        <w:t xml:space="preserve">בפניי בקשה </w:t>
      </w:r>
      <w:r w:rsidR="00494BB4">
        <w:rPr>
          <w:rFonts w:ascii="Arial" w:hAnsi="Arial" w:hint="cs"/>
          <w:noProof w:val="0"/>
          <w:rtl/>
        </w:rPr>
        <w:t xml:space="preserve">לפסיקת מזונות זמניים לשני ילדיהם של הצדדים </w:t>
      </w:r>
      <w:r w:rsidR="00494BB4">
        <w:rPr>
          <w:rFonts w:ascii="Arial" w:hAnsi="Arial"/>
          <w:noProof w:val="0"/>
          <w:rtl/>
        </w:rPr>
        <w:t>–</w:t>
      </w:r>
      <w:r w:rsidR="00494BB4">
        <w:rPr>
          <w:rFonts w:ascii="Arial" w:hAnsi="Arial" w:hint="cs"/>
          <w:noProof w:val="0"/>
          <w:rtl/>
        </w:rPr>
        <w:t xml:space="preserve"> </w:t>
      </w:r>
      <w:r w:rsidR="00951ED7">
        <w:rPr>
          <w:rFonts w:ascii="Arial" w:hAnsi="Arial" w:hint="cs"/>
          <w:noProof w:val="0"/>
          <w:rtl/>
        </w:rPr>
        <w:t>ד'</w:t>
      </w:r>
      <w:r w:rsidR="00494BB4">
        <w:rPr>
          <w:rFonts w:ascii="Arial" w:hAnsi="Arial" w:hint="cs"/>
          <w:noProof w:val="0"/>
          <w:rtl/>
        </w:rPr>
        <w:t xml:space="preserve"> בן כ- 7.5 שנים, ו</w:t>
      </w:r>
      <w:r w:rsidR="00951ED7">
        <w:rPr>
          <w:rFonts w:ascii="Arial" w:hAnsi="Arial" w:hint="cs"/>
          <w:noProof w:val="0"/>
          <w:rtl/>
        </w:rPr>
        <w:t>- מ' ב</w:t>
      </w:r>
      <w:r w:rsidR="00494BB4">
        <w:rPr>
          <w:rFonts w:ascii="Arial" w:hAnsi="Arial" w:hint="cs"/>
          <w:noProof w:val="0"/>
          <w:rtl/>
        </w:rPr>
        <w:t xml:space="preserve">ת כ- 3 שנים. </w:t>
      </w:r>
    </w:p>
    <w:p w:rsidR="00494BB4" w:rsidRDefault="00494BB4" w:rsidP="00494BB4">
      <w:pPr>
        <w:spacing w:line="360" w:lineRule="auto"/>
        <w:jc w:val="both"/>
        <w:rPr>
          <w:rFonts w:ascii="Arial" w:hAnsi="Arial"/>
          <w:noProof w:val="0"/>
          <w:rtl/>
        </w:rPr>
      </w:pPr>
    </w:p>
    <w:p w:rsidR="00995D7E" w:rsidRDefault="00494BB4" w:rsidP="00AE7029">
      <w:pPr>
        <w:spacing w:line="360" w:lineRule="auto"/>
        <w:jc w:val="both"/>
        <w:rPr>
          <w:rFonts w:ascii="Arial" w:hAnsi="Arial"/>
          <w:noProof w:val="0"/>
          <w:rtl/>
        </w:rPr>
      </w:pPr>
      <w:r>
        <w:rPr>
          <w:rFonts w:ascii="Arial" w:hAnsi="Arial" w:hint="cs"/>
          <w:noProof w:val="0"/>
          <w:rtl/>
        </w:rPr>
        <w:t xml:space="preserve">אין מחלוקת בין הצדדים, כי </w:t>
      </w:r>
      <w:r w:rsidRPr="00A71AB2">
        <w:rPr>
          <w:rFonts w:ascii="Arial" w:hAnsi="Arial" w:hint="cs"/>
          <w:b/>
          <w:bCs/>
          <w:noProof w:val="0"/>
          <w:rtl/>
        </w:rPr>
        <w:t>זמני השהייה</w:t>
      </w:r>
      <w:r>
        <w:rPr>
          <w:rFonts w:ascii="Arial" w:hAnsi="Arial" w:hint="cs"/>
          <w:noProof w:val="0"/>
          <w:rtl/>
        </w:rPr>
        <w:t xml:space="preserve"> של הילדים אצל כל אחד מההורים, הינם </w:t>
      </w:r>
      <w:r w:rsidRPr="003138AA">
        <w:rPr>
          <w:rFonts w:ascii="Arial" w:hAnsi="Arial" w:hint="cs"/>
          <w:b/>
          <w:bCs/>
          <w:noProof w:val="0"/>
          <w:rtl/>
        </w:rPr>
        <w:t>שווים</w:t>
      </w:r>
      <w:r w:rsidR="003138AA">
        <w:rPr>
          <w:rFonts w:ascii="Arial" w:hAnsi="Arial" w:hint="cs"/>
          <w:noProof w:val="0"/>
          <w:rtl/>
        </w:rPr>
        <w:t xml:space="preserve">. </w:t>
      </w:r>
      <w:r w:rsidR="00A71AB2">
        <w:rPr>
          <w:rFonts w:ascii="Arial" w:hAnsi="Arial" w:hint="cs"/>
          <w:noProof w:val="0"/>
          <w:rtl/>
        </w:rPr>
        <w:t xml:space="preserve">                      </w:t>
      </w:r>
      <w:r w:rsidR="003138AA">
        <w:rPr>
          <w:rFonts w:ascii="Arial" w:hAnsi="Arial" w:hint="cs"/>
          <w:noProof w:val="0"/>
          <w:rtl/>
        </w:rPr>
        <w:t xml:space="preserve">על כן, </w:t>
      </w:r>
      <w:r w:rsidR="00AE7029">
        <w:rPr>
          <w:rFonts w:ascii="Arial" w:hAnsi="Arial" w:hint="cs"/>
          <w:noProof w:val="0"/>
          <w:rtl/>
        </w:rPr>
        <w:t xml:space="preserve">ביחס למזונות הקטין, שהינו בן 7.5 שנים, </w:t>
      </w:r>
      <w:r w:rsidR="00995D7E">
        <w:rPr>
          <w:rFonts w:ascii="Arial" w:hAnsi="Arial" w:hint="cs"/>
          <w:noProof w:val="0"/>
          <w:rtl/>
        </w:rPr>
        <w:t xml:space="preserve">חלה ההלכה שנקבעה בבע"מ 919/15 </w:t>
      </w:r>
      <w:r w:rsidR="00995D7E" w:rsidRPr="00171D66">
        <w:rPr>
          <w:rFonts w:ascii="Arial" w:hAnsi="Arial" w:hint="cs"/>
          <w:b/>
          <w:bCs/>
          <w:noProof w:val="0"/>
          <w:rtl/>
        </w:rPr>
        <w:t>פלוני נ' פלונית</w:t>
      </w:r>
      <w:r w:rsidR="00D7011B">
        <w:rPr>
          <w:rFonts w:ascii="Arial" w:hAnsi="Arial" w:hint="cs"/>
          <w:noProof w:val="0"/>
          <w:rtl/>
        </w:rPr>
        <w:t xml:space="preserve"> [פורסם בנבו] 19.7.2017 (להלן: </w:t>
      </w:r>
      <w:r w:rsidR="00D7011B" w:rsidRPr="00D7011B">
        <w:rPr>
          <w:rFonts w:ascii="Arial" w:hAnsi="Arial" w:hint="cs"/>
          <w:b/>
          <w:bCs/>
          <w:noProof w:val="0"/>
          <w:rtl/>
        </w:rPr>
        <w:t>"בע"מ 919/15"</w:t>
      </w:r>
      <w:r w:rsidR="00D7011B">
        <w:rPr>
          <w:rFonts w:ascii="Arial" w:hAnsi="Arial" w:hint="cs"/>
          <w:noProof w:val="0"/>
          <w:rtl/>
        </w:rPr>
        <w:t xml:space="preserve">). </w:t>
      </w:r>
    </w:p>
    <w:p w:rsidR="00995D7E" w:rsidRDefault="00995D7E" w:rsidP="00995D7E">
      <w:pPr>
        <w:spacing w:line="360" w:lineRule="auto"/>
        <w:jc w:val="both"/>
        <w:rPr>
          <w:rFonts w:ascii="Arial" w:hAnsi="Arial"/>
          <w:noProof w:val="0"/>
          <w:rtl/>
        </w:rPr>
      </w:pPr>
    </w:p>
    <w:p w:rsidR="00995D7E" w:rsidRDefault="00995D7E" w:rsidP="00995D7E">
      <w:pPr>
        <w:pStyle w:val="ac"/>
        <w:numPr>
          <w:ilvl w:val="0"/>
          <w:numId w:val="2"/>
        </w:numPr>
        <w:spacing w:line="360" w:lineRule="auto"/>
        <w:jc w:val="both"/>
        <w:rPr>
          <w:rFonts w:ascii="Arial" w:hAnsi="Arial"/>
          <w:b/>
          <w:bCs/>
          <w:u w:val="single"/>
        </w:rPr>
      </w:pPr>
      <w:r w:rsidRPr="00171D66">
        <w:rPr>
          <w:rFonts w:ascii="Arial" w:hAnsi="Arial" w:hint="cs"/>
          <w:b/>
          <w:bCs/>
          <w:u w:val="single"/>
          <w:rtl/>
        </w:rPr>
        <w:t xml:space="preserve">העובדות בתמצית </w:t>
      </w:r>
    </w:p>
    <w:p w:rsidR="00171D66" w:rsidRPr="00171D66" w:rsidRDefault="00171D66" w:rsidP="00171D66">
      <w:pPr>
        <w:pStyle w:val="ac"/>
        <w:spacing w:line="360" w:lineRule="auto"/>
        <w:ind w:left="360"/>
        <w:jc w:val="both"/>
        <w:rPr>
          <w:rFonts w:ascii="Arial" w:hAnsi="Arial"/>
          <w:b/>
          <w:bCs/>
          <w:u w:val="single"/>
        </w:rPr>
      </w:pPr>
    </w:p>
    <w:p w:rsidR="00995D7E" w:rsidRDefault="00995D7E" w:rsidP="00951ED7">
      <w:pPr>
        <w:pStyle w:val="ac"/>
        <w:numPr>
          <w:ilvl w:val="1"/>
          <w:numId w:val="2"/>
        </w:numPr>
        <w:spacing w:line="360" w:lineRule="auto"/>
        <w:jc w:val="both"/>
        <w:rPr>
          <w:rFonts w:ascii="Arial" w:hAnsi="Arial"/>
        </w:rPr>
      </w:pPr>
      <w:r>
        <w:rPr>
          <w:rFonts w:ascii="Arial" w:hAnsi="Arial" w:hint="cs"/>
          <w:rtl/>
        </w:rPr>
        <w:t xml:space="preserve">הצדדים נישאו זל"ז כדמו"י ביום </w:t>
      </w:r>
      <w:r w:rsidR="00951ED7">
        <w:rPr>
          <w:rFonts w:ascii="Arial" w:hAnsi="Arial" w:hint="cs"/>
          <w:rtl/>
        </w:rPr>
        <w:t>---.</w:t>
      </w:r>
      <w:r>
        <w:rPr>
          <w:rFonts w:ascii="Arial" w:hAnsi="Arial" w:hint="cs"/>
          <w:rtl/>
        </w:rPr>
        <w:t xml:space="preserve"> </w:t>
      </w:r>
    </w:p>
    <w:p w:rsidR="00171D66" w:rsidRDefault="00171D66" w:rsidP="00171D66">
      <w:pPr>
        <w:pStyle w:val="ac"/>
        <w:spacing w:line="360" w:lineRule="auto"/>
        <w:ind w:left="792"/>
        <w:jc w:val="both"/>
        <w:rPr>
          <w:rFonts w:ascii="Arial" w:hAnsi="Arial"/>
        </w:rPr>
      </w:pPr>
    </w:p>
    <w:p w:rsidR="00995D7E" w:rsidRDefault="00995D7E" w:rsidP="00951ED7">
      <w:pPr>
        <w:pStyle w:val="ac"/>
        <w:numPr>
          <w:ilvl w:val="1"/>
          <w:numId w:val="2"/>
        </w:numPr>
        <w:spacing w:line="360" w:lineRule="auto"/>
        <w:jc w:val="both"/>
        <w:rPr>
          <w:rFonts w:ascii="Arial" w:hAnsi="Arial"/>
        </w:rPr>
      </w:pPr>
      <w:r>
        <w:rPr>
          <w:rFonts w:ascii="Arial" w:hAnsi="Arial" w:hint="cs"/>
          <w:rtl/>
        </w:rPr>
        <w:t xml:space="preserve">מנישואיהם </w:t>
      </w:r>
      <w:r w:rsidR="00EE0B62">
        <w:rPr>
          <w:rFonts w:ascii="Arial" w:hAnsi="Arial" w:hint="cs"/>
          <w:rtl/>
        </w:rPr>
        <w:t xml:space="preserve">הצדדים </w:t>
      </w:r>
      <w:r>
        <w:rPr>
          <w:rFonts w:ascii="Arial" w:hAnsi="Arial" w:hint="cs"/>
          <w:rtl/>
        </w:rPr>
        <w:t>נולדו שני</w:t>
      </w:r>
      <w:r w:rsidR="00171D66">
        <w:rPr>
          <w:rFonts w:ascii="Arial" w:hAnsi="Arial" w:hint="cs"/>
          <w:rtl/>
        </w:rPr>
        <w:t xml:space="preserve"> ילדים: </w:t>
      </w:r>
      <w:r w:rsidR="00951ED7">
        <w:rPr>
          <w:rFonts w:ascii="Arial" w:hAnsi="Arial" w:hint="cs"/>
          <w:rtl/>
        </w:rPr>
        <w:t>ד'</w:t>
      </w:r>
      <w:r w:rsidR="00171D66">
        <w:rPr>
          <w:rFonts w:ascii="Arial" w:hAnsi="Arial" w:hint="cs"/>
          <w:rtl/>
        </w:rPr>
        <w:t xml:space="preserve"> יליד </w:t>
      </w:r>
      <w:r w:rsidR="00951ED7">
        <w:rPr>
          <w:rFonts w:ascii="Arial" w:hAnsi="Arial" w:hint="cs"/>
          <w:rtl/>
        </w:rPr>
        <w:t>----</w:t>
      </w:r>
      <w:r w:rsidR="00171D66">
        <w:rPr>
          <w:rFonts w:ascii="Arial" w:hAnsi="Arial" w:hint="cs"/>
          <w:rtl/>
        </w:rPr>
        <w:t xml:space="preserve"> כיום בן כ- 7.5 שנים; מ</w:t>
      </w:r>
      <w:r w:rsidR="00951ED7">
        <w:rPr>
          <w:rFonts w:ascii="Arial" w:hAnsi="Arial" w:hint="cs"/>
          <w:rtl/>
        </w:rPr>
        <w:t>'</w:t>
      </w:r>
      <w:r w:rsidR="00171D66">
        <w:rPr>
          <w:rFonts w:ascii="Arial" w:hAnsi="Arial" w:hint="cs"/>
          <w:rtl/>
        </w:rPr>
        <w:t xml:space="preserve"> ילידת </w:t>
      </w:r>
      <w:r w:rsidR="00951ED7">
        <w:rPr>
          <w:rFonts w:ascii="Arial" w:hAnsi="Arial" w:hint="cs"/>
          <w:rtl/>
        </w:rPr>
        <w:t>---</w:t>
      </w:r>
      <w:r w:rsidR="00171D66">
        <w:rPr>
          <w:rFonts w:ascii="Arial" w:hAnsi="Arial" w:hint="cs"/>
          <w:rtl/>
        </w:rPr>
        <w:t xml:space="preserve">, כיום בת כ- 3 שנים. </w:t>
      </w:r>
    </w:p>
    <w:p w:rsidR="00171D66" w:rsidRPr="00171D66" w:rsidRDefault="00171D66" w:rsidP="00171D66">
      <w:pPr>
        <w:spacing w:line="360" w:lineRule="auto"/>
        <w:jc w:val="both"/>
        <w:rPr>
          <w:rFonts w:ascii="Arial" w:hAnsi="Arial"/>
        </w:rPr>
      </w:pPr>
    </w:p>
    <w:p w:rsidR="00EE0B62" w:rsidRDefault="00171D66" w:rsidP="00951ED7">
      <w:pPr>
        <w:pStyle w:val="ac"/>
        <w:numPr>
          <w:ilvl w:val="1"/>
          <w:numId w:val="2"/>
        </w:numPr>
        <w:spacing w:line="360" w:lineRule="auto"/>
        <w:jc w:val="both"/>
        <w:rPr>
          <w:rFonts w:ascii="Arial" w:hAnsi="Arial"/>
        </w:rPr>
      </w:pPr>
      <w:r>
        <w:rPr>
          <w:rFonts w:ascii="Arial" w:hAnsi="Arial" w:hint="cs"/>
          <w:rtl/>
        </w:rPr>
        <w:t xml:space="preserve">ביום 1.5.2024, עזבה המבקשת את הדירה המשותפת של הצדדים ברח' </w:t>
      </w:r>
      <w:r w:rsidR="00951ED7">
        <w:rPr>
          <w:rFonts w:ascii="Arial" w:hAnsi="Arial" w:hint="cs"/>
          <w:rtl/>
        </w:rPr>
        <w:t>---</w:t>
      </w:r>
      <w:r>
        <w:rPr>
          <w:rFonts w:ascii="Arial" w:hAnsi="Arial" w:hint="cs"/>
          <w:rtl/>
        </w:rPr>
        <w:t xml:space="preserve">, ועברה להתגורר </w:t>
      </w:r>
      <w:r w:rsidRPr="00AE7029">
        <w:rPr>
          <w:rFonts w:ascii="Arial" w:hAnsi="Arial" w:hint="cs"/>
          <w:b/>
          <w:bCs/>
          <w:rtl/>
        </w:rPr>
        <w:t>בדירה שכורה</w:t>
      </w:r>
      <w:r>
        <w:rPr>
          <w:rFonts w:ascii="Arial" w:hAnsi="Arial" w:hint="cs"/>
          <w:rtl/>
        </w:rPr>
        <w:t xml:space="preserve"> ברח' </w:t>
      </w:r>
      <w:r w:rsidR="00951ED7">
        <w:rPr>
          <w:rFonts w:ascii="Arial" w:hAnsi="Arial" w:hint="cs"/>
          <w:rtl/>
        </w:rPr>
        <w:t>---</w:t>
      </w:r>
      <w:r>
        <w:rPr>
          <w:rFonts w:ascii="Arial" w:hAnsi="Arial" w:hint="cs"/>
          <w:rtl/>
        </w:rPr>
        <w:t xml:space="preserve">. </w:t>
      </w:r>
    </w:p>
    <w:p w:rsidR="00EE0B62" w:rsidRPr="00EE0B62" w:rsidRDefault="00EE0B62" w:rsidP="00EE0B62">
      <w:pPr>
        <w:pStyle w:val="ac"/>
        <w:rPr>
          <w:rFonts w:ascii="Arial" w:hAnsi="Arial"/>
          <w:rtl/>
        </w:rPr>
      </w:pPr>
    </w:p>
    <w:p w:rsidR="00171D66" w:rsidRDefault="00171D66" w:rsidP="00995D7E">
      <w:pPr>
        <w:pStyle w:val="ac"/>
        <w:numPr>
          <w:ilvl w:val="1"/>
          <w:numId w:val="2"/>
        </w:numPr>
        <w:spacing w:line="360" w:lineRule="auto"/>
        <w:jc w:val="both"/>
        <w:rPr>
          <w:rFonts w:ascii="Arial" w:hAnsi="Arial"/>
        </w:rPr>
      </w:pPr>
      <w:r>
        <w:rPr>
          <w:rFonts w:ascii="Arial" w:hAnsi="Arial" w:hint="cs"/>
          <w:rtl/>
        </w:rPr>
        <w:t xml:space="preserve">על פי הסכם השכירות שצירפה המבקשת, דמי השכירות המשולמים על ידה הם בסך של 4,000 ₪ לחודש. </w:t>
      </w:r>
    </w:p>
    <w:p w:rsidR="00171D66" w:rsidRPr="00171D66" w:rsidRDefault="00171D66" w:rsidP="00171D66">
      <w:pPr>
        <w:pStyle w:val="ac"/>
        <w:rPr>
          <w:rFonts w:ascii="Arial" w:hAnsi="Arial"/>
          <w:rtl/>
        </w:rPr>
      </w:pPr>
    </w:p>
    <w:p w:rsidR="00AE7029" w:rsidRDefault="00171D66" w:rsidP="00B13C7C">
      <w:pPr>
        <w:pStyle w:val="ac"/>
        <w:numPr>
          <w:ilvl w:val="1"/>
          <w:numId w:val="2"/>
        </w:numPr>
        <w:spacing w:line="360" w:lineRule="auto"/>
        <w:jc w:val="both"/>
        <w:rPr>
          <w:rFonts w:ascii="Arial" w:hAnsi="Arial"/>
        </w:rPr>
      </w:pPr>
      <w:r>
        <w:rPr>
          <w:rFonts w:ascii="Arial" w:hAnsi="Arial" w:hint="cs"/>
          <w:rtl/>
        </w:rPr>
        <w:t>על הדירה המשותפת של הצדדים</w:t>
      </w:r>
      <w:r w:rsidR="00AE7029">
        <w:rPr>
          <w:rFonts w:ascii="Arial" w:hAnsi="Arial" w:hint="cs"/>
          <w:rtl/>
        </w:rPr>
        <w:t>,</w:t>
      </w:r>
      <w:r>
        <w:rPr>
          <w:rFonts w:ascii="Arial" w:hAnsi="Arial" w:hint="cs"/>
          <w:rtl/>
        </w:rPr>
        <w:t xml:space="preserve"> רובצת הלוואה המובטחת במשכנתא, שיתרתה לסילוק </w:t>
      </w:r>
      <w:r w:rsidR="003138AA">
        <w:rPr>
          <w:rFonts w:ascii="Arial" w:hAnsi="Arial" w:hint="cs"/>
          <w:rtl/>
        </w:rPr>
        <w:t xml:space="preserve">היא בסך של </w:t>
      </w:r>
      <w:r w:rsidR="00B13C7C">
        <w:rPr>
          <w:rFonts w:ascii="Arial" w:hAnsi="Arial" w:hint="cs"/>
          <w:rtl/>
        </w:rPr>
        <w:t xml:space="preserve">כ- 1,265,000 ₪, וההחזר החודשי הוא בסך של כ- 5,800 ₪. </w:t>
      </w:r>
    </w:p>
    <w:p w:rsidR="00AE7029" w:rsidRPr="00AE7029" w:rsidRDefault="00AE7029" w:rsidP="00AE7029">
      <w:pPr>
        <w:pStyle w:val="ac"/>
        <w:rPr>
          <w:rFonts w:ascii="Arial" w:hAnsi="Arial"/>
          <w:rtl/>
        </w:rPr>
      </w:pPr>
    </w:p>
    <w:p w:rsidR="00171D66" w:rsidRDefault="00B13C7C" w:rsidP="00EE0B62">
      <w:pPr>
        <w:pStyle w:val="ac"/>
        <w:numPr>
          <w:ilvl w:val="1"/>
          <w:numId w:val="2"/>
        </w:numPr>
        <w:spacing w:line="360" w:lineRule="auto"/>
        <w:jc w:val="both"/>
        <w:rPr>
          <w:rFonts w:ascii="Arial" w:hAnsi="Arial"/>
        </w:rPr>
      </w:pPr>
      <w:r>
        <w:rPr>
          <w:rFonts w:ascii="Arial" w:hAnsi="Arial" w:hint="cs"/>
          <w:rtl/>
        </w:rPr>
        <w:t>על פי החלטת בית המשפט, מיום 18.4.2024, אושרה הסכמת הצדדים</w:t>
      </w:r>
      <w:r w:rsidR="00AE7029">
        <w:rPr>
          <w:rFonts w:ascii="Arial" w:hAnsi="Arial" w:hint="cs"/>
          <w:rtl/>
        </w:rPr>
        <w:t>,</w:t>
      </w:r>
      <w:r>
        <w:rPr>
          <w:rFonts w:ascii="Arial" w:hAnsi="Arial" w:hint="cs"/>
          <w:rtl/>
        </w:rPr>
        <w:t xml:space="preserve"> לפיה המבקשת תישא במלוא החזרי המשכנתא השוטפים, ותהא זכאית להשבה כספית של מחצית התשלומים שביצעה</w:t>
      </w:r>
      <w:r w:rsidR="00EE0B62">
        <w:rPr>
          <w:rFonts w:ascii="Arial" w:hAnsi="Arial" w:hint="cs"/>
          <w:rtl/>
        </w:rPr>
        <w:t>,</w:t>
      </w:r>
      <w:r>
        <w:rPr>
          <w:rFonts w:ascii="Arial" w:hAnsi="Arial" w:hint="cs"/>
          <w:rtl/>
        </w:rPr>
        <w:t xml:space="preserve"> מתוך חלקו של המשיב בתמורת מכר הדירה. </w:t>
      </w:r>
    </w:p>
    <w:p w:rsidR="00B13C7C" w:rsidRPr="00B13C7C" w:rsidRDefault="00B13C7C" w:rsidP="00B13C7C">
      <w:pPr>
        <w:pStyle w:val="ac"/>
        <w:rPr>
          <w:rFonts w:ascii="Arial" w:hAnsi="Arial"/>
          <w:rtl/>
        </w:rPr>
      </w:pPr>
    </w:p>
    <w:p w:rsidR="00B13C7C" w:rsidRPr="00A527C7" w:rsidRDefault="00B13C7C" w:rsidP="00B13C7C">
      <w:pPr>
        <w:pStyle w:val="ac"/>
        <w:numPr>
          <w:ilvl w:val="0"/>
          <w:numId w:val="2"/>
        </w:numPr>
        <w:spacing w:line="360" w:lineRule="auto"/>
        <w:jc w:val="both"/>
        <w:rPr>
          <w:rFonts w:ascii="Arial" w:hAnsi="Arial"/>
          <w:b/>
          <w:bCs/>
          <w:u w:val="single"/>
        </w:rPr>
      </w:pPr>
      <w:r w:rsidRPr="00A527C7">
        <w:rPr>
          <w:rFonts w:ascii="Arial" w:hAnsi="Arial" w:hint="cs"/>
          <w:b/>
          <w:bCs/>
          <w:u w:val="single"/>
          <w:rtl/>
        </w:rPr>
        <w:t xml:space="preserve">תמצית טענות המבקשת </w:t>
      </w:r>
    </w:p>
    <w:p w:rsidR="00A527C7" w:rsidRDefault="00A527C7" w:rsidP="00A527C7">
      <w:pPr>
        <w:pStyle w:val="ac"/>
        <w:spacing w:line="360" w:lineRule="auto"/>
        <w:ind w:left="792"/>
        <w:jc w:val="both"/>
        <w:rPr>
          <w:rFonts w:ascii="Arial" w:hAnsi="Arial"/>
        </w:rPr>
      </w:pPr>
    </w:p>
    <w:p w:rsidR="00397086" w:rsidRDefault="00B13C7C" w:rsidP="00951ED7">
      <w:pPr>
        <w:pStyle w:val="ac"/>
        <w:numPr>
          <w:ilvl w:val="1"/>
          <w:numId w:val="2"/>
        </w:numPr>
        <w:spacing w:line="360" w:lineRule="auto"/>
        <w:jc w:val="both"/>
        <w:rPr>
          <w:rFonts w:ascii="Arial" w:hAnsi="Arial"/>
        </w:rPr>
      </w:pPr>
      <w:r>
        <w:rPr>
          <w:rFonts w:ascii="Arial" w:hAnsi="Arial" w:hint="cs"/>
          <w:rtl/>
        </w:rPr>
        <w:t>המבקשת היא רופאה</w:t>
      </w:r>
      <w:r w:rsidR="00C46BAF">
        <w:rPr>
          <w:rFonts w:ascii="Arial" w:hAnsi="Arial" w:hint="cs"/>
          <w:rtl/>
        </w:rPr>
        <w:t xml:space="preserve"> </w:t>
      </w:r>
      <w:r w:rsidR="00951ED7">
        <w:rPr>
          <w:rFonts w:ascii="Arial" w:hAnsi="Arial" w:hint="cs"/>
          <w:rtl/>
        </w:rPr>
        <w:t>---</w:t>
      </w:r>
      <w:r w:rsidR="00C46BAF">
        <w:rPr>
          <w:rFonts w:ascii="Arial" w:hAnsi="Arial" w:hint="cs"/>
          <w:rtl/>
        </w:rPr>
        <w:t>, ומשתכרת סך של כ- 2</w:t>
      </w:r>
      <w:r w:rsidR="00397086">
        <w:rPr>
          <w:rFonts w:ascii="Arial" w:hAnsi="Arial" w:hint="cs"/>
          <w:rtl/>
        </w:rPr>
        <w:t xml:space="preserve">4,500 ₪ נטו בחודש. </w:t>
      </w:r>
    </w:p>
    <w:p w:rsidR="00A527C7" w:rsidRDefault="00A527C7" w:rsidP="00A527C7">
      <w:pPr>
        <w:pStyle w:val="ac"/>
        <w:spacing w:line="360" w:lineRule="auto"/>
        <w:ind w:left="792"/>
        <w:jc w:val="both"/>
        <w:rPr>
          <w:rFonts w:ascii="Arial" w:hAnsi="Arial"/>
        </w:rPr>
      </w:pPr>
    </w:p>
    <w:p w:rsidR="00397086" w:rsidRDefault="00397086" w:rsidP="00951ED7">
      <w:pPr>
        <w:pStyle w:val="ac"/>
        <w:numPr>
          <w:ilvl w:val="1"/>
          <w:numId w:val="2"/>
        </w:numPr>
        <w:spacing w:line="360" w:lineRule="auto"/>
        <w:jc w:val="both"/>
        <w:rPr>
          <w:rFonts w:ascii="Arial" w:hAnsi="Arial"/>
        </w:rPr>
      </w:pPr>
      <w:r>
        <w:rPr>
          <w:rFonts w:ascii="Arial" w:hAnsi="Arial" w:hint="cs"/>
          <w:rtl/>
        </w:rPr>
        <w:t>בנוס</w:t>
      </w:r>
      <w:r w:rsidR="00A527C7">
        <w:rPr>
          <w:rFonts w:ascii="Arial" w:hAnsi="Arial" w:hint="cs"/>
          <w:rtl/>
        </w:rPr>
        <w:t>ף</w:t>
      </w:r>
      <w:r>
        <w:rPr>
          <w:rFonts w:ascii="Arial" w:hAnsi="Arial" w:hint="cs"/>
          <w:rtl/>
        </w:rPr>
        <w:t xml:space="preserve">, עובדת המבקשת </w:t>
      </w:r>
      <w:r w:rsidR="00951ED7">
        <w:rPr>
          <w:rFonts w:ascii="Arial" w:hAnsi="Arial" w:hint="cs"/>
          <w:rtl/>
        </w:rPr>
        <w:t>---</w:t>
      </w:r>
      <w:r w:rsidR="00EE0B62">
        <w:rPr>
          <w:rFonts w:ascii="Arial" w:hAnsi="Arial" w:hint="cs"/>
          <w:rtl/>
        </w:rPr>
        <w:t xml:space="preserve">; </w:t>
      </w:r>
      <w:r>
        <w:rPr>
          <w:rFonts w:ascii="Arial" w:hAnsi="Arial" w:hint="cs"/>
          <w:rtl/>
        </w:rPr>
        <w:t>בשנת 2023, היתה הכנסתה</w:t>
      </w:r>
      <w:r w:rsidR="00C5719D">
        <w:rPr>
          <w:rFonts w:ascii="Arial" w:hAnsi="Arial" w:hint="cs"/>
          <w:rtl/>
        </w:rPr>
        <w:t xml:space="preserve"> (בנוסף לשכר מביה"ח) </w:t>
      </w:r>
      <w:r>
        <w:rPr>
          <w:rFonts w:ascii="Arial" w:hAnsi="Arial" w:hint="cs"/>
          <w:rtl/>
        </w:rPr>
        <w:t xml:space="preserve">סך של כ- 6,700 ₪ נטו, ובשנת 2024 (עד אפריל 2024) היתה הכנסתה בסך כ- 6,050 ₪ נטו לחודש. </w:t>
      </w:r>
    </w:p>
    <w:p w:rsidR="00A527C7" w:rsidRDefault="00A527C7" w:rsidP="00A527C7">
      <w:pPr>
        <w:pStyle w:val="ac"/>
        <w:spacing w:line="360" w:lineRule="auto"/>
        <w:ind w:left="792"/>
        <w:jc w:val="both"/>
        <w:rPr>
          <w:rFonts w:ascii="Arial" w:hAnsi="Arial"/>
        </w:rPr>
      </w:pPr>
    </w:p>
    <w:p w:rsidR="00397086" w:rsidRPr="00A527C7" w:rsidRDefault="00397086" w:rsidP="00951ED7">
      <w:pPr>
        <w:pStyle w:val="ac"/>
        <w:numPr>
          <w:ilvl w:val="1"/>
          <w:numId w:val="2"/>
        </w:numPr>
        <w:spacing w:line="360" w:lineRule="auto"/>
        <w:jc w:val="both"/>
        <w:rPr>
          <w:rFonts w:ascii="Arial" w:hAnsi="Arial"/>
        </w:rPr>
      </w:pPr>
      <w:r>
        <w:rPr>
          <w:rFonts w:ascii="Arial" w:hAnsi="Arial" w:hint="cs"/>
          <w:rtl/>
        </w:rPr>
        <w:t>הבן ד</w:t>
      </w:r>
      <w:r w:rsidR="00951ED7">
        <w:rPr>
          <w:rFonts w:ascii="Arial" w:hAnsi="Arial" w:hint="cs"/>
          <w:rtl/>
        </w:rPr>
        <w:t>'</w:t>
      </w:r>
      <w:r>
        <w:rPr>
          <w:rFonts w:ascii="Arial" w:hAnsi="Arial" w:hint="cs"/>
          <w:rtl/>
        </w:rPr>
        <w:t xml:space="preserve"> מעל גיל 6 שנים, ועל פי בע"מ 919/15, שני ההורים חייבים במזונותיו בהתחשב ביחס ההכנסות וזמני השהות. </w:t>
      </w:r>
      <w:r w:rsidRPr="00A527C7">
        <w:rPr>
          <w:rFonts w:ascii="Arial" w:hAnsi="Arial" w:hint="cs"/>
          <w:rtl/>
        </w:rPr>
        <w:t>באשר לבת מ</w:t>
      </w:r>
      <w:r w:rsidR="00951ED7">
        <w:rPr>
          <w:rFonts w:ascii="Arial" w:hAnsi="Arial" w:hint="cs"/>
          <w:rtl/>
        </w:rPr>
        <w:t>'</w:t>
      </w:r>
      <w:r w:rsidRPr="00A527C7">
        <w:rPr>
          <w:rFonts w:ascii="Arial" w:hAnsi="Arial" w:hint="cs"/>
          <w:rtl/>
        </w:rPr>
        <w:t>, מאחר והיא מתחת לגיל 6, הרי ש</w:t>
      </w:r>
      <w:r w:rsidR="00C5719D">
        <w:rPr>
          <w:rFonts w:ascii="Arial" w:hAnsi="Arial" w:hint="cs"/>
          <w:rtl/>
        </w:rPr>
        <w:t>ה</w:t>
      </w:r>
      <w:r w:rsidRPr="00A527C7">
        <w:rPr>
          <w:rFonts w:ascii="Arial" w:hAnsi="Arial" w:hint="cs"/>
          <w:rtl/>
        </w:rPr>
        <w:t>חיוב על המשיב</w:t>
      </w:r>
      <w:r w:rsidR="00C5719D">
        <w:rPr>
          <w:rFonts w:ascii="Arial" w:hAnsi="Arial" w:hint="cs"/>
          <w:rtl/>
        </w:rPr>
        <w:t xml:space="preserve"> </w:t>
      </w:r>
      <w:r w:rsidRPr="00A527C7">
        <w:rPr>
          <w:rFonts w:ascii="Arial" w:hAnsi="Arial" w:hint="cs"/>
          <w:rtl/>
        </w:rPr>
        <w:t xml:space="preserve">הוא אבסולוטי. </w:t>
      </w:r>
    </w:p>
    <w:p w:rsidR="00A527C7" w:rsidRDefault="00A527C7" w:rsidP="00A527C7">
      <w:pPr>
        <w:pStyle w:val="ac"/>
        <w:spacing w:line="360" w:lineRule="auto"/>
        <w:ind w:left="792"/>
        <w:jc w:val="both"/>
        <w:rPr>
          <w:rFonts w:ascii="Arial" w:hAnsi="Arial"/>
        </w:rPr>
      </w:pPr>
    </w:p>
    <w:p w:rsidR="00A527C7" w:rsidRDefault="00397086" w:rsidP="00397086">
      <w:pPr>
        <w:pStyle w:val="ac"/>
        <w:numPr>
          <w:ilvl w:val="1"/>
          <w:numId w:val="2"/>
        </w:numPr>
        <w:spacing w:line="360" w:lineRule="auto"/>
        <w:jc w:val="both"/>
        <w:rPr>
          <w:rFonts w:ascii="Arial" w:hAnsi="Arial"/>
        </w:rPr>
      </w:pPr>
      <w:r>
        <w:rPr>
          <w:rFonts w:ascii="Arial" w:hAnsi="Arial" w:hint="cs"/>
          <w:rtl/>
        </w:rPr>
        <w:t xml:space="preserve">צרכיהם והוצאותיהם של הילדים, פורטו בטבלה בסעיף 16, ולפיה, צרכיו של כל אחד מהילדים עומדים על סך של 3,600 ₪ בחודש, היינו </w:t>
      </w:r>
      <w:r>
        <w:rPr>
          <w:rFonts w:ascii="Arial" w:hAnsi="Arial"/>
          <w:rtl/>
        </w:rPr>
        <w:t>–</w:t>
      </w:r>
      <w:r>
        <w:rPr>
          <w:rFonts w:ascii="Arial" w:hAnsi="Arial" w:hint="cs"/>
          <w:rtl/>
        </w:rPr>
        <w:t xml:space="preserve"> 7,200 ₪ לשני הילד</w:t>
      </w:r>
      <w:r w:rsidR="00A527C7">
        <w:rPr>
          <w:rFonts w:ascii="Arial" w:hAnsi="Arial" w:hint="cs"/>
          <w:rtl/>
        </w:rPr>
        <w:t xml:space="preserve">ים. ברשימת הוצאות שהוגשה לבית המשפט על פי החלטה, פורטו צרכי הילדים על פי שלוש הקטגוריות: הוצאות תלויות שהות, שאינן תלויות שהות ומדור. </w:t>
      </w:r>
    </w:p>
    <w:p w:rsidR="00A527C7" w:rsidRDefault="00A527C7" w:rsidP="00A527C7">
      <w:pPr>
        <w:pStyle w:val="ac"/>
        <w:spacing w:line="360" w:lineRule="auto"/>
        <w:ind w:left="792"/>
        <w:jc w:val="both"/>
        <w:rPr>
          <w:rFonts w:ascii="Arial" w:hAnsi="Arial"/>
        </w:rPr>
      </w:pPr>
    </w:p>
    <w:p w:rsidR="00A527C7" w:rsidRDefault="00A527C7" w:rsidP="00951ED7">
      <w:pPr>
        <w:pStyle w:val="ac"/>
        <w:numPr>
          <w:ilvl w:val="1"/>
          <w:numId w:val="2"/>
        </w:numPr>
        <w:spacing w:line="360" w:lineRule="auto"/>
        <w:jc w:val="both"/>
        <w:rPr>
          <w:rFonts w:ascii="Arial" w:hAnsi="Arial"/>
        </w:rPr>
      </w:pPr>
      <w:r>
        <w:rPr>
          <w:rFonts w:ascii="Arial" w:hAnsi="Arial" w:hint="cs"/>
          <w:rtl/>
        </w:rPr>
        <w:t xml:space="preserve">נוכח זמני השהייה הנרחבים, </w:t>
      </w:r>
      <w:r w:rsidR="00AC6034">
        <w:rPr>
          <w:rFonts w:ascii="Arial" w:hAnsi="Arial" w:hint="cs"/>
          <w:rtl/>
        </w:rPr>
        <w:t xml:space="preserve">עותרת </w:t>
      </w:r>
      <w:r>
        <w:rPr>
          <w:rFonts w:ascii="Arial" w:hAnsi="Arial" w:hint="cs"/>
          <w:rtl/>
        </w:rPr>
        <w:t xml:space="preserve">המבקשת </w:t>
      </w:r>
      <w:r w:rsidR="00AC6034">
        <w:rPr>
          <w:rFonts w:ascii="Arial" w:hAnsi="Arial" w:hint="cs"/>
          <w:rtl/>
        </w:rPr>
        <w:t>לחייב את המשיב לשלם את מ</w:t>
      </w:r>
      <w:r>
        <w:rPr>
          <w:rFonts w:ascii="Arial" w:hAnsi="Arial" w:hint="cs"/>
          <w:rtl/>
        </w:rPr>
        <w:t>זונות הבן ד</w:t>
      </w:r>
      <w:r w:rsidR="00951ED7">
        <w:rPr>
          <w:rFonts w:ascii="Arial" w:hAnsi="Arial" w:hint="cs"/>
          <w:rtl/>
        </w:rPr>
        <w:t>'</w:t>
      </w:r>
      <w:r>
        <w:rPr>
          <w:rFonts w:ascii="Arial" w:hAnsi="Arial" w:hint="cs"/>
          <w:rtl/>
        </w:rPr>
        <w:t xml:space="preserve"> </w:t>
      </w:r>
      <w:r w:rsidR="00AC6034">
        <w:rPr>
          <w:rFonts w:ascii="Arial" w:hAnsi="Arial" w:hint="cs"/>
          <w:rtl/>
        </w:rPr>
        <w:t>ב</w:t>
      </w:r>
      <w:r>
        <w:rPr>
          <w:rFonts w:ascii="Arial" w:hAnsi="Arial" w:hint="cs"/>
          <w:rtl/>
        </w:rPr>
        <w:t>סך של 900 ₪ לחודש (כולל מדור) ואת מזונות הבת מ</w:t>
      </w:r>
      <w:r w:rsidR="00951ED7">
        <w:rPr>
          <w:rFonts w:ascii="Arial" w:hAnsi="Arial" w:hint="cs"/>
          <w:rtl/>
        </w:rPr>
        <w:t>'</w:t>
      </w:r>
      <w:r>
        <w:rPr>
          <w:rFonts w:ascii="Arial" w:hAnsi="Arial" w:hint="cs"/>
          <w:rtl/>
        </w:rPr>
        <w:t xml:space="preserve"> </w:t>
      </w:r>
      <w:r w:rsidR="00AC6034">
        <w:rPr>
          <w:rFonts w:ascii="Arial" w:hAnsi="Arial" w:hint="cs"/>
          <w:rtl/>
        </w:rPr>
        <w:t>ב</w:t>
      </w:r>
      <w:r>
        <w:rPr>
          <w:rFonts w:ascii="Arial" w:hAnsi="Arial" w:hint="cs"/>
          <w:rtl/>
        </w:rPr>
        <w:t xml:space="preserve">סך של 2,800 ₪ לחודש (כולל מדור), ובנוסף </w:t>
      </w:r>
      <w:r w:rsidR="00976B3D">
        <w:rPr>
          <w:rFonts w:ascii="Arial" w:hAnsi="Arial" w:hint="cs"/>
          <w:rtl/>
        </w:rPr>
        <w:t>ב</w:t>
      </w:r>
      <w:r>
        <w:rPr>
          <w:rFonts w:ascii="Arial" w:hAnsi="Arial" w:hint="cs"/>
          <w:rtl/>
        </w:rPr>
        <w:t>הוצאות הבריאות והחינוך</w:t>
      </w:r>
      <w:r w:rsidR="00976B3D">
        <w:rPr>
          <w:rFonts w:ascii="Arial" w:hAnsi="Arial" w:hint="cs"/>
          <w:rtl/>
        </w:rPr>
        <w:t xml:space="preserve">. ודוק: </w:t>
      </w:r>
      <w:r>
        <w:rPr>
          <w:rFonts w:ascii="Arial" w:hAnsi="Arial" w:hint="cs"/>
          <w:rtl/>
        </w:rPr>
        <w:t>במבוא הבקשה</w:t>
      </w:r>
      <w:r w:rsidR="00EE0B62">
        <w:rPr>
          <w:rFonts w:ascii="Arial" w:hAnsi="Arial" w:hint="cs"/>
          <w:rtl/>
        </w:rPr>
        <w:t xml:space="preserve"> עתרה</w:t>
      </w:r>
      <w:r>
        <w:rPr>
          <w:rFonts w:ascii="Arial" w:hAnsi="Arial" w:hint="cs"/>
          <w:rtl/>
        </w:rPr>
        <w:t xml:space="preserve"> המבקשת לחיוב המשיב </w:t>
      </w:r>
      <w:r w:rsidRPr="00AE7029">
        <w:rPr>
          <w:rFonts w:ascii="Arial" w:hAnsi="Arial" w:hint="cs"/>
          <w:u w:val="single"/>
          <w:rtl/>
        </w:rPr>
        <w:t>במלוא</w:t>
      </w:r>
      <w:r>
        <w:rPr>
          <w:rFonts w:ascii="Arial" w:hAnsi="Arial" w:hint="cs"/>
          <w:rtl/>
        </w:rPr>
        <w:t xml:space="preserve"> הוצאות הבריאות והח</w:t>
      </w:r>
      <w:r w:rsidR="00976B3D">
        <w:rPr>
          <w:rFonts w:ascii="Arial" w:hAnsi="Arial" w:hint="cs"/>
          <w:rtl/>
        </w:rPr>
        <w:t xml:space="preserve">ינוך, ואילו בסעיף הסעדים בבקשה, עתרה המבקשת </w:t>
      </w:r>
      <w:r w:rsidR="00976B3D" w:rsidRPr="00AE7029">
        <w:rPr>
          <w:rFonts w:ascii="Arial" w:hAnsi="Arial" w:hint="cs"/>
          <w:u w:val="single"/>
          <w:rtl/>
        </w:rPr>
        <w:t>למחצית</w:t>
      </w:r>
      <w:r w:rsidR="00976B3D">
        <w:rPr>
          <w:rFonts w:ascii="Arial" w:hAnsi="Arial" w:hint="cs"/>
          <w:rtl/>
        </w:rPr>
        <w:t xml:space="preserve">. </w:t>
      </w:r>
    </w:p>
    <w:p w:rsidR="00976B3D" w:rsidRPr="00976B3D" w:rsidRDefault="00976B3D" w:rsidP="00976B3D">
      <w:pPr>
        <w:pStyle w:val="ac"/>
        <w:rPr>
          <w:rFonts w:ascii="Arial" w:hAnsi="Arial"/>
          <w:rtl/>
        </w:rPr>
      </w:pPr>
    </w:p>
    <w:p w:rsidR="00AC6034" w:rsidRPr="00A527C7" w:rsidRDefault="00AC6034" w:rsidP="00AC6034">
      <w:pPr>
        <w:pStyle w:val="ac"/>
        <w:numPr>
          <w:ilvl w:val="0"/>
          <w:numId w:val="2"/>
        </w:numPr>
        <w:spacing w:line="360" w:lineRule="auto"/>
        <w:jc w:val="both"/>
        <w:rPr>
          <w:rFonts w:ascii="Arial" w:hAnsi="Arial"/>
          <w:b/>
          <w:bCs/>
          <w:u w:val="single"/>
        </w:rPr>
      </w:pPr>
      <w:r w:rsidRPr="00A527C7">
        <w:rPr>
          <w:rFonts w:ascii="Arial" w:hAnsi="Arial" w:hint="cs"/>
          <w:b/>
          <w:bCs/>
          <w:u w:val="single"/>
          <w:rtl/>
        </w:rPr>
        <w:t>תמצית טענות המ</w:t>
      </w:r>
      <w:r>
        <w:rPr>
          <w:rFonts w:ascii="Arial" w:hAnsi="Arial" w:hint="cs"/>
          <w:b/>
          <w:bCs/>
          <w:u w:val="single"/>
          <w:rtl/>
        </w:rPr>
        <w:t>שיב</w:t>
      </w:r>
      <w:r w:rsidRPr="00A527C7">
        <w:rPr>
          <w:rFonts w:ascii="Arial" w:hAnsi="Arial" w:hint="cs"/>
          <w:b/>
          <w:bCs/>
          <w:u w:val="single"/>
          <w:rtl/>
        </w:rPr>
        <w:t xml:space="preserve"> </w:t>
      </w:r>
    </w:p>
    <w:p w:rsidR="00AC6034" w:rsidRDefault="00AC6034" w:rsidP="00AC6034">
      <w:pPr>
        <w:pStyle w:val="ac"/>
        <w:spacing w:line="360" w:lineRule="auto"/>
        <w:ind w:left="792"/>
        <w:jc w:val="both"/>
        <w:rPr>
          <w:rFonts w:ascii="Arial" w:hAnsi="Arial"/>
        </w:rPr>
      </w:pPr>
    </w:p>
    <w:p w:rsidR="00976B3D" w:rsidRDefault="00AC6034" w:rsidP="00C5719D">
      <w:pPr>
        <w:pStyle w:val="ac"/>
        <w:numPr>
          <w:ilvl w:val="1"/>
          <w:numId w:val="2"/>
        </w:numPr>
        <w:spacing w:line="360" w:lineRule="auto"/>
        <w:jc w:val="both"/>
        <w:rPr>
          <w:rFonts w:ascii="Arial" w:hAnsi="Arial"/>
        </w:rPr>
      </w:pPr>
      <w:r>
        <w:rPr>
          <w:rFonts w:ascii="Arial" w:hAnsi="Arial" w:hint="cs"/>
          <w:rtl/>
        </w:rPr>
        <w:t>הילדים במשמורת משותפת של ההורים וזמני השהות של הילדים עם ההורים הם שווים. לאור זאת, אין המשיב חייב לשלם למבקשת מזונות, שכן הוא נושא בהוצאותיהם כאשר הם שוהים עמו.</w:t>
      </w:r>
    </w:p>
    <w:p w:rsidR="00951ED7" w:rsidRPr="00C5719D" w:rsidRDefault="00951ED7" w:rsidP="00951ED7">
      <w:pPr>
        <w:pStyle w:val="ac"/>
        <w:spacing w:line="360" w:lineRule="auto"/>
        <w:ind w:left="851"/>
        <w:jc w:val="both"/>
        <w:rPr>
          <w:rFonts w:ascii="Arial" w:hAnsi="Arial"/>
        </w:rPr>
      </w:pPr>
    </w:p>
    <w:p w:rsidR="005F53EB" w:rsidRDefault="004138E3" w:rsidP="004138E3">
      <w:pPr>
        <w:pStyle w:val="ac"/>
        <w:numPr>
          <w:ilvl w:val="1"/>
          <w:numId w:val="2"/>
        </w:numPr>
        <w:spacing w:line="360" w:lineRule="auto"/>
        <w:jc w:val="both"/>
        <w:rPr>
          <w:rFonts w:ascii="Arial" w:hAnsi="Arial"/>
        </w:rPr>
      </w:pPr>
      <w:r>
        <w:rPr>
          <w:rFonts w:ascii="Arial" w:hAnsi="Arial" w:hint="cs"/>
          <w:rtl/>
        </w:rPr>
        <w:lastRenderedPageBreak/>
        <w:t>ה</w:t>
      </w:r>
      <w:r w:rsidR="00AC6034">
        <w:rPr>
          <w:rFonts w:ascii="Arial" w:hAnsi="Arial" w:hint="cs"/>
          <w:rtl/>
        </w:rPr>
        <w:t>תביעה כמו גם הבקשה לפסיקת מזונות זמניים, נעדר</w:t>
      </w:r>
      <w:r>
        <w:rPr>
          <w:rFonts w:ascii="Arial" w:hAnsi="Arial" w:hint="cs"/>
          <w:rtl/>
        </w:rPr>
        <w:t>ות</w:t>
      </w:r>
      <w:r w:rsidR="00AC6034">
        <w:rPr>
          <w:rFonts w:ascii="Arial" w:hAnsi="Arial" w:hint="cs"/>
          <w:rtl/>
        </w:rPr>
        <w:t xml:space="preserve"> </w:t>
      </w:r>
      <w:r w:rsidR="00C5719D">
        <w:rPr>
          <w:rFonts w:ascii="Arial" w:hAnsi="Arial" w:hint="cs"/>
          <w:rtl/>
        </w:rPr>
        <w:t>ראיות ואסמ</w:t>
      </w:r>
      <w:r>
        <w:rPr>
          <w:rFonts w:ascii="Arial" w:hAnsi="Arial" w:hint="cs"/>
          <w:rtl/>
        </w:rPr>
        <w:t>כתאות</w:t>
      </w:r>
      <w:r w:rsidR="005F53EB">
        <w:rPr>
          <w:rFonts w:ascii="Arial" w:hAnsi="Arial" w:hint="cs"/>
          <w:rtl/>
        </w:rPr>
        <w:t xml:space="preserve">, ומשכך דין הבקשה לפסיקת מזונות זמניים להימחק על הסף. </w:t>
      </w:r>
    </w:p>
    <w:p w:rsidR="005F53EB" w:rsidRPr="005F53EB" w:rsidRDefault="005F53EB" w:rsidP="005F53EB">
      <w:pPr>
        <w:pStyle w:val="ac"/>
        <w:rPr>
          <w:rFonts w:ascii="Arial" w:hAnsi="Arial"/>
          <w:rtl/>
        </w:rPr>
      </w:pPr>
    </w:p>
    <w:p w:rsidR="008C7BAD" w:rsidRPr="00972548" w:rsidRDefault="008C7BAD" w:rsidP="00951ED7">
      <w:pPr>
        <w:pStyle w:val="ac"/>
        <w:numPr>
          <w:ilvl w:val="1"/>
          <w:numId w:val="2"/>
        </w:numPr>
        <w:spacing w:line="360" w:lineRule="auto"/>
        <w:jc w:val="both"/>
        <w:rPr>
          <w:rFonts w:ascii="Arial" w:hAnsi="Arial"/>
          <w:rtl/>
        </w:rPr>
      </w:pPr>
      <w:r>
        <w:rPr>
          <w:rFonts w:ascii="Arial" w:hAnsi="Arial" w:hint="cs"/>
          <w:rtl/>
        </w:rPr>
        <w:t xml:space="preserve">המשיב, רופא מתמחה </w:t>
      </w:r>
      <w:r w:rsidR="00951ED7">
        <w:rPr>
          <w:rFonts w:ascii="Arial" w:hAnsi="Arial" w:hint="cs"/>
          <w:rtl/>
        </w:rPr>
        <w:t>---</w:t>
      </w:r>
      <w:r w:rsidR="003138AA">
        <w:rPr>
          <w:rFonts w:ascii="Arial" w:hAnsi="Arial" w:hint="cs"/>
          <w:rtl/>
        </w:rPr>
        <w:t xml:space="preserve">. עד 12/2023, עבד </w:t>
      </w:r>
      <w:r w:rsidR="00951ED7">
        <w:rPr>
          <w:rFonts w:ascii="Arial" w:hAnsi="Arial" w:hint="cs"/>
          <w:rtl/>
        </w:rPr>
        <w:t>ב---</w:t>
      </w:r>
      <w:r w:rsidR="003138AA">
        <w:rPr>
          <w:rFonts w:ascii="Arial" w:hAnsi="Arial" w:hint="cs"/>
          <w:rtl/>
        </w:rPr>
        <w:t>,</w:t>
      </w:r>
      <w:r>
        <w:rPr>
          <w:rFonts w:ascii="Arial" w:hAnsi="Arial" w:hint="cs"/>
          <w:rtl/>
        </w:rPr>
        <w:t xml:space="preserve"> והחל מינואר 2024 עובד במספר מרפאות </w:t>
      </w:r>
      <w:r w:rsidR="00951ED7">
        <w:rPr>
          <w:rFonts w:ascii="Arial" w:hAnsi="Arial" w:hint="cs"/>
          <w:rtl/>
        </w:rPr>
        <w:t>של ---</w:t>
      </w:r>
      <w:r>
        <w:rPr>
          <w:rFonts w:ascii="Arial" w:hAnsi="Arial" w:hint="cs"/>
          <w:rtl/>
        </w:rPr>
        <w:t xml:space="preserve"> ומשתכר סך של כ- 13,200 ₪ נטו. </w:t>
      </w:r>
      <w:r w:rsidRPr="00972548">
        <w:rPr>
          <w:rFonts w:ascii="Arial" w:hAnsi="Arial" w:hint="cs"/>
          <w:rtl/>
        </w:rPr>
        <w:t xml:space="preserve">המבקשת משתכרת סך של 31,200 ₪ נטו בחודש. </w:t>
      </w:r>
    </w:p>
    <w:p w:rsidR="008C7BAD" w:rsidRPr="00972548" w:rsidRDefault="008C7BAD" w:rsidP="008C7BAD">
      <w:pPr>
        <w:pStyle w:val="ac"/>
        <w:rPr>
          <w:rFonts w:ascii="Arial" w:hAnsi="Arial"/>
          <w:rtl/>
        </w:rPr>
      </w:pPr>
    </w:p>
    <w:p w:rsidR="008C7BAD" w:rsidRDefault="008C7BAD" w:rsidP="002A54EF">
      <w:pPr>
        <w:pStyle w:val="ac"/>
        <w:numPr>
          <w:ilvl w:val="1"/>
          <w:numId w:val="2"/>
        </w:numPr>
        <w:spacing w:line="360" w:lineRule="auto"/>
        <w:jc w:val="both"/>
        <w:rPr>
          <w:rFonts w:ascii="Arial" w:hAnsi="Arial"/>
        </w:rPr>
      </w:pPr>
      <w:r>
        <w:rPr>
          <w:rFonts w:ascii="Arial" w:hAnsi="Arial" w:hint="cs"/>
          <w:rtl/>
        </w:rPr>
        <w:t>לצדדים הלוואות משותפות (מלב</w:t>
      </w:r>
      <w:r w:rsidR="003138AA">
        <w:rPr>
          <w:rFonts w:ascii="Arial" w:hAnsi="Arial" w:hint="cs"/>
          <w:rtl/>
        </w:rPr>
        <w:t xml:space="preserve">ד המשכנתא) בסך של כ- 480,000 ₪, </w:t>
      </w:r>
      <w:r w:rsidR="002A54EF">
        <w:rPr>
          <w:rFonts w:ascii="Arial" w:hAnsi="Arial" w:hint="cs"/>
          <w:rtl/>
        </w:rPr>
        <w:t xml:space="preserve">מלבד המשכנתא שיתרתה לסילוק </w:t>
      </w:r>
      <w:r>
        <w:rPr>
          <w:rFonts w:ascii="Arial" w:hAnsi="Arial" w:hint="cs"/>
          <w:rtl/>
        </w:rPr>
        <w:t xml:space="preserve">היא בסך כ- 1,265,000 ₪, וההחזר החודשי (המשולם על ידי המבקשת) הוא בסך של כ- 5,800 ₪ לחודש. </w:t>
      </w:r>
    </w:p>
    <w:p w:rsidR="008C7BAD" w:rsidRDefault="008C7BAD" w:rsidP="008C7BAD">
      <w:pPr>
        <w:pStyle w:val="ac"/>
        <w:spacing w:line="360" w:lineRule="auto"/>
        <w:ind w:left="792"/>
        <w:jc w:val="both"/>
        <w:rPr>
          <w:rFonts w:ascii="Arial" w:hAnsi="Arial"/>
        </w:rPr>
      </w:pPr>
    </w:p>
    <w:p w:rsidR="00AC6034" w:rsidRDefault="005F53EB" w:rsidP="00951ED7">
      <w:pPr>
        <w:pStyle w:val="ac"/>
        <w:numPr>
          <w:ilvl w:val="1"/>
          <w:numId w:val="2"/>
        </w:numPr>
        <w:spacing w:line="360" w:lineRule="auto"/>
        <w:jc w:val="both"/>
        <w:rPr>
          <w:rFonts w:ascii="Arial" w:hAnsi="Arial"/>
        </w:rPr>
      </w:pPr>
      <w:r>
        <w:rPr>
          <w:rFonts w:ascii="Arial" w:hAnsi="Arial" w:hint="cs"/>
          <w:rtl/>
        </w:rPr>
        <w:t xml:space="preserve">נוכח זמני השהייה השווים, ופערי השכר בין ההורים, כאשר המבקשת משתכרת פי 2.5 מהמשיב, על המבקשת לשלם למשיב מזונות ילדים, ובהוצאות הרפואה והחינוך יישאו הצדדים בהתאם ליחס ההכנסות. </w:t>
      </w:r>
      <w:r w:rsidR="008C7BAD">
        <w:rPr>
          <w:rFonts w:ascii="Arial" w:hAnsi="Arial" w:hint="cs"/>
          <w:rtl/>
        </w:rPr>
        <w:t xml:space="preserve">לחילופין, ההורים יחויבו במזונות הילדים על פי יחס זמני השהות ויחס ההכנסות. </w:t>
      </w:r>
      <w:r>
        <w:rPr>
          <w:rFonts w:ascii="Arial" w:hAnsi="Arial" w:hint="cs"/>
          <w:rtl/>
        </w:rPr>
        <w:t>לחילופי</w:t>
      </w:r>
      <w:r w:rsidR="008C7BAD">
        <w:rPr>
          <w:rFonts w:ascii="Arial" w:hAnsi="Arial" w:hint="cs"/>
          <w:rtl/>
        </w:rPr>
        <w:t xml:space="preserve"> חילופין</w:t>
      </w:r>
      <w:r>
        <w:rPr>
          <w:rFonts w:ascii="Arial" w:hAnsi="Arial" w:hint="cs"/>
          <w:rtl/>
        </w:rPr>
        <w:t>, בכל הנוגע למזונות הבת מ</w:t>
      </w:r>
      <w:r w:rsidR="00951ED7">
        <w:rPr>
          <w:rFonts w:ascii="Arial" w:hAnsi="Arial" w:hint="cs"/>
          <w:rtl/>
        </w:rPr>
        <w:t>'</w:t>
      </w:r>
      <w:r>
        <w:rPr>
          <w:rFonts w:ascii="Arial" w:hAnsi="Arial" w:hint="cs"/>
          <w:rtl/>
        </w:rPr>
        <w:t xml:space="preserve">, מבוקש להתחשב בחלוקת זמני </w:t>
      </w:r>
      <w:r w:rsidR="00972548">
        <w:rPr>
          <w:rFonts w:ascii="Arial" w:hAnsi="Arial" w:hint="cs"/>
          <w:rtl/>
        </w:rPr>
        <w:t>השהייה השווים, בהכנסות</w:t>
      </w:r>
      <w:r w:rsidR="008C7BAD">
        <w:rPr>
          <w:rFonts w:ascii="Arial" w:hAnsi="Arial" w:hint="cs"/>
          <w:rtl/>
        </w:rPr>
        <w:t>יה של המבקשת ובפוטנציאל השתכרותה</w:t>
      </w:r>
      <w:r w:rsidR="00972548">
        <w:rPr>
          <w:rFonts w:ascii="Arial" w:hAnsi="Arial" w:hint="cs"/>
          <w:rtl/>
        </w:rPr>
        <w:t xml:space="preserve">. </w:t>
      </w:r>
    </w:p>
    <w:p w:rsidR="00972548" w:rsidRPr="00972548" w:rsidRDefault="00972548" w:rsidP="00972548">
      <w:pPr>
        <w:pStyle w:val="ac"/>
        <w:rPr>
          <w:rFonts w:ascii="Arial" w:hAnsi="Arial"/>
          <w:rtl/>
        </w:rPr>
      </w:pPr>
    </w:p>
    <w:p w:rsidR="002914D6" w:rsidRPr="008C7BAD" w:rsidRDefault="008C7BAD" w:rsidP="00494BB4">
      <w:pPr>
        <w:spacing w:line="360" w:lineRule="auto"/>
        <w:jc w:val="both"/>
        <w:rPr>
          <w:rFonts w:ascii="Arial" w:hAnsi="Arial"/>
          <w:b/>
          <w:bCs/>
          <w:noProof w:val="0"/>
          <w:snapToGrid w:val="0"/>
          <w:sz w:val="20"/>
          <w:u w:val="single"/>
          <w:rtl/>
          <w:lang w:eastAsia="he-IL"/>
        </w:rPr>
      </w:pPr>
      <w:r w:rsidRPr="008C7BAD">
        <w:rPr>
          <w:rFonts w:ascii="Arial" w:hAnsi="Arial" w:hint="cs"/>
          <w:b/>
          <w:bCs/>
          <w:noProof w:val="0"/>
          <w:snapToGrid w:val="0"/>
          <w:sz w:val="20"/>
          <w:u w:val="single"/>
          <w:rtl/>
          <w:lang w:eastAsia="he-IL"/>
        </w:rPr>
        <w:t xml:space="preserve">דיון והכרעה </w:t>
      </w:r>
    </w:p>
    <w:p w:rsidR="008C7BAD" w:rsidRDefault="008C7BAD" w:rsidP="00494BB4">
      <w:pPr>
        <w:spacing w:line="360" w:lineRule="auto"/>
        <w:jc w:val="both"/>
        <w:rPr>
          <w:rFonts w:ascii="Arial" w:hAnsi="Arial"/>
          <w:noProof w:val="0"/>
          <w:rtl/>
        </w:rPr>
      </w:pPr>
    </w:p>
    <w:p w:rsidR="00E67B5A" w:rsidRDefault="002A54EF" w:rsidP="00E67B5A">
      <w:pPr>
        <w:pStyle w:val="ac"/>
        <w:numPr>
          <w:ilvl w:val="0"/>
          <w:numId w:val="2"/>
        </w:numPr>
        <w:spacing w:line="360" w:lineRule="auto"/>
        <w:jc w:val="both"/>
        <w:rPr>
          <w:rFonts w:ascii="Arial" w:hAnsi="Arial"/>
        </w:rPr>
      </w:pPr>
      <w:r>
        <w:rPr>
          <w:rFonts w:ascii="Arial" w:hAnsi="Arial" w:hint="cs"/>
          <w:rtl/>
        </w:rPr>
        <w:t xml:space="preserve">בעת פסיקת מזונות זמניים, בית המשפט אינו נדרש להיכנס לעובי הקורה או לקבוע מסמרות לגבי העובדות </w:t>
      </w:r>
      <w:r w:rsidR="00A61E6B">
        <w:rPr>
          <w:rFonts w:ascii="Arial" w:hAnsi="Arial" w:hint="cs"/>
          <w:rtl/>
        </w:rPr>
        <w:t>ש</w:t>
      </w:r>
      <w:r>
        <w:rPr>
          <w:rFonts w:ascii="Arial" w:hAnsi="Arial" w:hint="cs"/>
          <w:rtl/>
        </w:rPr>
        <w:t>במחלוקת. כ</w:t>
      </w:r>
      <w:r w:rsidR="00E67B5A">
        <w:rPr>
          <w:rFonts w:ascii="Arial" w:hAnsi="Arial" w:hint="cs"/>
          <w:rtl/>
        </w:rPr>
        <w:t xml:space="preserve">מו כן, כבכל דיון בבקשה לסעד זמני, וכך גם בבקשה לפסיקת מזונות זמניים, אין בית המשפט נדרש לניתוח מעמיק של הראיות, דבר שיעשה במהלך בירור המשפט ושמיעת ראיות הצדדים. </w:t>
      </w:r>
    </w:p>
    <w:p w:rsidR="00E67B5A" w:rsidRPr="00E67B5A" w:rsidRDefault="00E67B5A" w:rsidP="00E67B5A">
      <w:pPr>
        <w:spacing w:line="360" w:lineRule="auto"/>
        <w:jc w:val="both"/>
        <w:rPr>
          <w:rFonts w:ascii="Arial" w:hAnsi="Arial"/>
        </w:rPr>
      </w:pPr>
    </w:p>
    <w:p w:rsidR="00A61E6B" w:rsidRDefault="00E67B5A" w:rsidP="00CC1F8E">
      <w:pPr>
        <w:pStyle w:val="ac"/>
        <w:numPr>
          <w:ilvl w:val="0"/>
          <w:numId w:val="2"/>
        </w:numPr>
        <w:spacing w:line="360" w:lineRule="auto"/>
        <w:jc w:val="both"/>
        <w:rPr>
          <w:rFonts w:ascii="Arial" w:hAnsi="Arial"/>
        </w:rPr>
      </w:pPr>
      <w:r>
        <w:rPr>
          <w:rFonts w:ascii="Arial" w:hAnsi="Arial" w:hint="cs"/>
          <w:rtl/>
        </w:rPr>
        <w:t>נוכח השלב המקדמי שבו מצוי ההליך, קביעת</w:t>
      </w:r>
      <w:r w:rsidR="00CC1F8E">
        <w:rPr>
          <w:rFonts w:ascii="Arial" w:hAnsi="Arial" w:hint="cs"/>
          <w:rtl/>
        </w:rPr>
        <w:t xml:space="preserve"> היקף יכולותיהם הכספיות של ההורים ו</w:t>
      </w:r>
      <w:r>
        <w:rPr>
          <w:rFonts w:ascii="Arial" w:hAnsi="Arial" w:hint="cs"/>
          <w:rtl/>
        </w:rPr>
        <w:t>צרכיהם של הקטינים</w:t>
      </w:r>
      <w:r w:rsidR="00CC1F8E">
        <w:rPr>
          <w:rFonts w:ascii="Arial" w:hAnsi="Arial" w:hint="cs"/>
          <w:rtl/>
        </w:rPr>
        <w:t>,</w:t>
      </w:r>
      <w:r>
        <w:rPr>
          <w:rFonts w:ascii="Arial" w:hAnsi="Arial" w:hint="cs"/>
          <w:rtl/>
        </w:rPr>
        <w:t xml:space="preserve"> תעשה בזהירות </w:t>
      </w:r>
      <w:r w:rsidR="00CC1F8E">
        <w:rPr>
          <w:rFonts w:ascii="Arial" w:hAnsi="Arial" w:hint="cs"/>
          <w:rtl/>
        </w:rPr>
        <w:t xml:space="preserve">רבה, בדגש על העובדה שעסקינן בסעד זמני המבוסס על ראיות לכאוריות בלבד (רע"א 324/88 </w:t>
      </w:r>
      <w:r w:rsidR="00CC1F8E" w:rsidRPr="00A61E6B">
        <w:rPr>
          <w:rFonts w:ascii="Arial" w:hAnsi="Arial" w:hint="cs"/>
          <w:b/>
          <w:bCs/>
          <w:rtl/>
        </w:rPr>
        <w:t>אדר נ' אדר</w:t>
      </w:r>
      <w:r w:rsidR="00CC1F8E">
        <w:rPr>
          <w:rFonts w:ascii="Arial" w:hAnsi="Arial" w:hint="cs"/>
          <w:rtl/>
        </w:rPr>
        <w:t xml:space="preserve"> (פורסם בנבו] 22.9.88; ע"א 2398/97 </w:t>
      </w:r>
      <w:r w:rsidR="00CC1F8E" w:rsidRPr="00A61E6B">
        <w:rPr>
          <w:rFonts w:ascii="Arial" w:hAnsi="Arial" w:hint="cs"/>
          <w:b/>
          <w:bCs/>
          <w:rtl/>
        </w:rPr>
        <w:t>אייל נ' אייל</w:t>
      </w:r>
      <w:r w:rsidR="00CC1F8E">
        <w:rPr>
          <w:rFonts w:ascii="Arial" w:hAnsi="Arial" w:hint="cs"/>
          <w:rtl/>
        </w:rPr>
        <w:t xml:space="preserve"> [פ</w:t>
      </w:r>
      <w:r w:rsidR="00A61E6B">
        <w:rPr>
          <w:rFonts w:ascii="Arial" w:hAnsi="Arial" w:hint="cs"/>
          <w:rtl/>
        </w:rPr>
        <w:t xml:space="preserve">ורסם בנבו] 17.12.97). </w:t>
      </w:r>
    </w:p>
    <w:p w:rsidR="00A61E6B" w:rsidRPr="00A61E6B" w:rsidRDefault="00A61E6B" w:rsidP="00A61E6B">
      <w:pPr>
        <w:pStyle w:val="ac"/>
        <w:rPr>
          <w:rFonts w:ascii="Arial" w:hAnsi="Arial"/>
          <w:rtl/>
        </w:rPr>
      </w:pPr>
    </w:p>
    <w:p w:rsidR="00584840" w:rsidRDefault="00584840" w:rsidP="00584840">
      <w:pPr>
        <w:pStyle w:val="ac"/>
        <w:numPr>
          <w:ilvl w:val="0"/>
          <w:numId w:val="2"/>
        </w:numPr>
        <w:spacing w:line="360" w:lineRule="auto"/>
        <w:jc w:val="both"/>
        <w:rPr>
          <w:rFonts w:ascii="Arial" w:hAnsi="Arial"/>
        </w:rPr>
      </w:pPr>
      <w:r>
        <w:rPr>
          <w:rFonts w:ascii="Arial" w:hAnsi="Arial" w:hint="cs"/>
          <w:rtl/>
        </w:rPr>
        <w:t xml:space="preserve">לבית המשפט שיקול דעת נרחב בפסיקת מזונות זמניים. על </w:t>
      </w:r>
      <w:r w:rsidR="00BE7DDA">
        <w:rPr>
          <w:rFonts w:ascii="Arial" w:hAnsi="Arial" w:hint="cs"/>
          <w:rtl/>
        </w:rPr>
        <w:t xml:space="preserve">פי הפסיקה הרווחת, </w:t>
      </w:r>
      <w:r>
        <w:rPr>
          <w:rFonts w:ascii="Arial" w:hAnsi="Arial" w:hint="cs"/>
          <w:rtl/>
        </w:rPr>
        <w:t xml:space="preserve">השיקול המרכזי </w:t>
      </w:r>
      <w:r w:rsidR="00A61E6B" w:rsidRPr="00BE7DDA">
        <w:rPr>
          <w:rFonts w:ascii="Arial" w:hAnsi="Arial" w:hint="cs"/>
          <w:rtl/>
        </w:rPr>
        <w:t xml:space="preserve"> </w:t>
      </w:r>
      <w:r>
        <w:rPr>
          <w:rFonts w:ascii="Arial" w:hAnsi="Arial" w:hint="cs"/>
          <w:rtl/>
        </w:rPr>
        <w:t xml:space="preserve">איננו עוד "מניעת חרפת רעב", כי אם </w:t>
      </w:r>
      <w:r w:rsidRPr="00AE7029">
        <w:rPr>
          <w:rFonts w:ascii="Arial" w:hAnsi="Arial" w:hint="cs"/>
          <w:b/>
          <w:bCs/>
          <w:rtl/>
        </w:rPr>
        <w:t>"שמירה על המצב הקיים כפי שהיה ערב הקרע בין הצדדים"</w:t>
      </w:r>
      <w:r>
        <w:rPr>
          <w:rFonts w:ascii="Arial" w:hAnsi="Arial" w:hint="cs"/>
          <w:rtl/>
        </w:rPr>
        <w:t xml:space="preserve"> (בר"י (י-ם) 1081/05 </w:t>
      </w:r>
      <w:r w:rsidRPr="00584840">
        <w:rPr>
          <w:rFonts w:ascii="Arial" w:hAnsi="Arial" w:hint="cs"/>
          <w:b/>
          <w:bCs/>
          <w:rtl/>
        </w:rPr>
        <w:t>פלוני נ' אלמונית</w:t>
      </w:r>
      <w:r>
        <w:rPr>
          <w:rFonts w:ascii="Arial" w:hAnsi="Arial" w:hint="cs"/>
          <w:rtl/>
        </w:rPr>
        <w:t xml:space="preserve"> [פורסם בנבו] </w:t>
      </w:r>
      <w:r w:rsidR="00AE7029">
        <w:rPr>
          <w:rFonts w:ascii="Arial" w:hAnsi="Arial" w:hint="cs"/>
          <w:rtl/>
        </w:rPr>
        <w:t xml:space="preserve">8.8.2006. </w:t>
      </w:r>
    </w:p>
    <w:p w:rsidR="00872666" w:rsidRPr="00872666" w:rsidRDefault="00872666" w:rsidP="00872666">
      <w:pPr>
        <w:pStyle w:val="ac"/>
        <w:rPr>
          <w:rFonts w:ascii="Arial" w:hAnsi="Arial"/>
          <w:rtl/>
        </w:rPr>
      </w:pPr>
    </w:p>
    <w:p w:rsidR="00872666" w:rsidRDefault="00872666" w:rsidP="004138E3">
      <w:pPr>
        <w:pStyle w:val="ac"/>
        <w:numPr>
          <w:ilvl w:val="0"/>
          <w:numId w:val="2"/>
        </w:numPr>
        <w:spacing w:line="360" w:lineRule="auto"/>
        <w:jc w:val="both"/>
        <w:rPr>
          <w:rFonts w:ascii="Arial" w:hAnsi="Arial"/>
        </w:rPr>
      </w:pPr>
      <w:r>
        <w:rPr>
          <w:rFonts w:ascii="Arial" w:hAnsi="Arial" w:hint="cs"/>
          <w:rtl/>
        </w:rPr>
        <w:t>צרכיו של קטין השוהה בשני בתים, גבוהים מצרכיו של קטין המתגורר בבית אחד, שהרי באופן טבעי חלק מצרכיו, נ</w:t>
      </w:r>
      <w:r w:rsidR="004138E3">
        <w:rPr>
          <w:rFonts w:ascii="Arial" w:hAnsi="Arial" w:hint="cs"/>
          <w:rtl/>
        </w:rPr>
        <w:t xml:space="preserve">צרך </w:t>
      </w:r>
      <w:r>
        <w:rPr>
          <w:rFonts w:ascii="Arial" w:hAnsi="Arial" w:hint="cs"/>
          <w:rtl/>
        </w:rPr>
        <w:t xml:space="preserve">בכל אחד מהבתים, ונרכש על ידי כל אחד מההורים. </w:t>
      </w:r>
      <w:r w:rsidRPr="00326CD6">
        <w:rPr>
          <w:rFonts w:ascii="Arial" w:hAnsi="Arial" w:hint="cs"/>
          <w:b/>
          <w:bCs/>
          <w:rtl/>
        </w:rPr>
        <w:t>צרכיו של קטין המתגורר בשני בתים הוערך בסך מינימאלי בסך של 2,250 ₪</w:t>
      </w:r>
      <w:r>
        <w:rPr>
          <w:rFonts w:ascii="Arial" w:hAnsi="Arial" w:hint="cs"/>
          <w:rtl/>
        </w:rPr>
        <w:t xml:space="preserve"> </w:t>
      </w:r>
      <w:r w:rsidR="003D2967">
        <w:rPr>
          <w:rFonts w:ascii="Arial" w:hAnsi="Arial" w:hint="cs"/>
          <w:rtl/>
        </w:rPr>
        <w:t>(עמ"ש</w:t>
      </w:r>
      <w:r w:rsidR="005C56F3">
        <w:rPr>
          <w:rFonts w:ascii="Arial" w:hAnsi="Arial" w:hint="cs"/>
          <w:rtl/>
        </w:rPr>
        <w:t xml:space="preserve"> (מרכז)</w:t>
      </w:r>
      <w:r w:rsidR="003D2967">
        <w:rPr>
          <w:rFonts w:ascii="Arial" w:hAnsi="Arial" w:hint="cs"/>
          <w:rtl/>
        </w:rPr>
        <w:t xml:space="preserve"> 59188-10-18 </w:t>
      </w:r>
      <w:r w:rsidR="003D2967" w:rsidRPr="003D2967">
        <w:rPr>
          <w:rFonts w:ascii="Arial" w:hAnsi="Arial" w:hint="cs"/>
          <w:b/>
          <w:bCs/>
          <w:rtl/>
        </w:rPr>
        <w:t>י. נ. נ' א.נ.</w:t>
      </w:r>
      <w:r w:rsidR="003D2967">
        <w:rPr>
          <w:rFonts w:ascii="Arial" w:hAnsi="Arial" w:hint="cs"/>
          <w:rtl/>
        </w:rPr>
        <w:t xml:space="preserve"> [פורסם בנבו] 25.10.2018). </w:t>
      </w:r>
    </w:p>
    <w:p w:rsidR="003D2967" w:rsidRPr="003D2967" w:rsidRDefault="003D2967" w:rsidP="003D2967">
      <w:pPr>
        <w:pStyle w:val="ac"/>
        <w:rPr>
          <w:rFonts w:ascii="Arial" w:hAnsi="Arial"/>
          <w:rtl/>
        </w:rPr>
      </w:pPr>
    </w:p>
    <w:p w:rsidR="00502FAA" w:rsidRDefault="000D2B7C" w:rsidP="00507806">
      <w:pPr>
        <w:pStyle w:val="ac"/>
        <w:numPr>
          <w:ilvl w:val="0"/>
          <w:numId w:val="2"/>
        </w:numPr>
        <w:spacing w:line="360" w:lineRule="auto"/>
        <w:jc w:val="both"/>
        <w:rPr>
          <w:rFonts w:ascii="Arial" w:hAnsi="Arial"/>
          <w:b/>
          <w:bCs/>
        </w:rPr>
      </w:pPr>
      <w:r w:rsidRPr="003249AE">
        <w:rPr>
          <w:rFonts w:ascii="Arial" w:hAnsi="Arial" w:hint="cs"/>
          <w:rtl/>
        </w:rPr>
        <w:t xml:space="preserve">סע' 3 (א) לחוק לתיקון דיני המשפחה (מזונות) התשי"ט-1959 קובע, כי </w:t>
      </w:r>
      <w:r w:rsidRPr="003249AE">
        <w:rPr>
          <w:rFonts w:ascii="Arial" w:hAnsi="Arial" w:hint="cs"/>
          <w:b/>
          <w:bCs/>
          <w:rtl/>
        </w:rPr>
        <w:t xml:space="preserve">"אדם חייב במזונות הילדים הקטינים שלו והילדים הקטינים של בן זוגו לפי הוראות הדין האישי החל עליו, והוראות חוק זה לא יחולו על מזונות אלה". </w:t>
      </w:r>
    </w:p>
    <w:p w:rsidR="00502FAA" w:rsidRPr="00502FAA" w:rsidRDefault="00502FAA" w:rsidP="00502FAA">
      <w:pPr>
        <w:pStyle w:val="ac"/>
        <w:rPr>
          <w:rFonts w:ascii="Arial" w:hAnsi="Arial"/>
          <w:b/>
          <w:bCs/>
          <w:rtl/>
        </w:rPr>
      </w:pPr>
    </w:p>
    <w:p w:rsidR="00502FAA" w:rsidRDefault="00502FAA" w:rsidP="00326CD6">
      <w:pPr>
        <w:pStyle w:val="ac"/>
        <w:numPr>
          <w:ilvl w:val="0"/>
          <w:numId w:val="2"/>
        </w:numPr>
        <w:spacing w:before="100" w:beforeAutospacing="1" w:after="160" w:line="360" w:lineRule="auto"/>
        <w:jc w:val="both"/>
        <w:rPr>
          <w:rFonts w:ascii="David" w:hAnsi="David"/>
          <w:color w:val="000000"/>
          <w:sz w:val="24"/>
        </w:rPr>
      </w:pPr>
      <w:r w:rsidRPr="00502FAA">
        <w:rPr>
          <w:rFonts w:ascii="David" w:hAnsi="David"/>
          <w:color w:val="000000"/>
          <w:sz w:val="24"/>
          <w:rtl/>
        </w:rPr>
        <w:t>על  פי הדין האישי החל על הצדדים</w:t>
      </w:r>
      <w:r w:rsidRPr="00502FAA">
        <w:rPr>
          <w:rFonts w:ascii="David" w:hAnsi="David" w:hint="cs"/>
          <w:color w:val="000000"/>
          <w:sz w:val="24"/>
          <w:rtl/>
        </w:rPr>
        <w:t>, הוא הדין העברי, ח</w:t>
      </w:r>
      <w:r w:rsidRPr="00502FAA">
        <w:rPr>
          <w:rFonts w:ascii="David" w:hAnsi="David"/>
          <w:color w:val="000000"/>
          <w:sz w:val="24"/>
          <w:rtl/>
        </w:rPr>
        <w:t xml:space="preserve">ייב </w:t>
      </w:r>
      <w:r w:rsidRPr="00502FAA">
        <w:rPr>
          <w:rFonts w:ascii="David" w:hAnsi="David" w:hint="cs"/>
          <w:color w:val="000000"/>
          <w:sz w:val="24"/>
          <w:rtl/>
        </w:rPr>
        <w:t xml:space="preserve">המשיב </w:t>
      </w:r>
      <w:r w:rsidRPr="00502FAA">
        <w:rPr>
          <w:rFonts w:ascii="David" w:hAnsi="David"/>
          <w:color w:val="000000"/>
          <w:sz w:val="24"/>
          <w:rtl/>
        </w:rPr>
        <w:t xml:space="preserve">באופן אבסולוטי ובלעדי </w:t>
      </w:r>
      <w:r w:rsidRPr="00326CD6">
        <w:rPr>
          <w:rFonts w:ascii="David" w:hAnsi="David"/>
          <w:b/>
          <w:bCs/>
          <w:color w:val="000000"/>
          <w:sz w:val="24"/>
          <w:rtl/>
        </w:rPr>
        <w:t>בכיסוי מלא של מזונותיה ההכרחיים של הקטינה עד שימלאו לה 6 שנים</w:t>
      </w:r>
      <w:r w:rsidRPr="00502FAA">
        <w:rPr>
          <w:rFonts w:ascii="David" w:hAnsi="David"/>
          <w:color w:val="000000"/>
          <w:sz w:val="24"/>
          <w:rtl/>
        </w:rPr>
        <w:t>, ואילו</w:t>
      </w:r>
      <w:r w:rsidRPr="00502FAA">
        <w:rPr>
          <w:rFonts w:ascii="David" w:hAnsi="David" w:hint="cs"/>
          <w:color w:val="000000"/>
          <w:sz w:val="24"/>
          <w:rtl/>
        </w:rPr>
        <w:t xml:space="preserve"> </w:t>
      </w:r>
      <w:r w:rsidRPr="00502FAA">
        <w:rPr>
          <w:rFonts w:ascii="David" w:hAnsi="David"/>
          <w:color w:val="000000"/>
          <w:sz w:val="24"/>
          <w:rtl/>
        </w:rPr>
        <w:t>באשר למימון</w:t>
      </w:r>
      <w:r>
        <w:rPr>
          <w:rFonts w:ascii="David" w:hAnsi="David"/>
          <w:color w:val="000000"/>
          <w:sz w:val="24"/>
          <w:rtl/>
        </w:rPr>
        <w:t xml:space="preserve"> צרכים שהם מעבר לצרכיה ההכרחיים</w:t>
      </w:r>
      <w:r>
        <w:rPr>
          <w:rFonts w:ascii="David" w:hAnsi="David" w:hint="cs"/>
          <w:color w:val="000000"/>
          <w:sz w:val="24"/>
          <w:rtl/>
        </w:rPr>
        <w:t xml:space="preserve">, </w:t>
      </w:r>
      <w:r w:rsidRPr="00D13554">
        <w:rPr>
          <w:rFonts w:ascii="David" w:hAnsi="David"/>
          <w:b/>
          <w:bCs/>
          <w:color w:val="000000"/>
          <w:sz w:val="24"/>
          <w:rtl/>
        </w:rPr>
        <w:t>רובצת החובה על שני ההורים</w:t>
      </w:r>
      <w:r w:rsidRPr="00502FAA">
        <w:rPr>
          <w:rFonts w:ascii="David" w:hAnsi="David"/>
          <w:color w:val="000000"/>
          <w:sz w:val="24"/>
          <w:rtl/>
        </w:rPr>
        <w:t xml:space="preserve">, </w:t>
      </w:r>
      <w:r w:rsidR="00326CD6">
        <w:rPr>
          <w:rFonts w:ascii="David" w:hAnsi="David" w:hint="cs"/>
          <w:color w:val="000000"/>
          <w:sz w:val="24"/>
          <w:rtl/>
        </w:rPr>
        <w:t xml:space="preserve">מכוח </w:t>
      </w:r>
      <w:r w:rsidRPr="00502FAA">
        <w:rPr>
          <w:rFonts w:ascii="David" w:hAnsi="David"/>
          <w:color w:val="000000"/>
          <w:sz w:val="24"/>
          <w:rtl/>
        </w:rPr>
        <w:t>מדיני הצדק</w:t>
      </w:r>
      <w:r>
        <w:rPr>
          <w:rFonts w:ascii="David" w:hAnsi="David"/>
          <w:color w:val="000000"/>
          <w:sz w:val="24"/>
          <w:rtl/>
        </w:rPr>
        <w:t>ה הכלליים</w:t>
      </w:r>
      <w:r w:rsidR="00326CD6">
        <w:rPr>
          <w:rFonts w:ascii="David" w:hAnsi="David" w:hint="cs"/>
          <w:color w:val="000000"/>
          <w:sz w:val="24"/>
          <w:rtl/>
        </w:rPr>
        <w:t xml:space="preserve"> ובהתאם ל</w:t>
      </w:r>
      <w:r>
        <w:rPr>
          <w:rFonts w:ascii="David" w:hAnsi="David"/>
          <w:color w:val="000000"/>
          <w:sz w:val="24"/>
          <w:rtl/>
        </w:rPr>
        <w:t>יחס הכנסותיהם</w:t>
      </w:r>
      <w:r>
        <w:rPr>
          <w:rFonts w:ascii="David" w:hAnsi="David" w:hint="cs"/>
          <w:color w:val="000000"/>
          <w:sz w:val="24"/>
          <w:rtl/>
        </w:rPr>
        <w:t>.</w:t>
      </w:r>
    </w:p>
    <w:p w:rsidR="00502FAA" w:rsidRPr="00502FAA" w:rsidRDefault="00502FAA" w:rsidP="00502FAA">
      <w:pPr>
        <w:pStyle w:val="ac"/>
        <w:rPr>
          <w:rFonts w:ascii="Arial" w:hAnsi="Arial"/>
          <w:rtl/>
        </w:rPr>
      </w:pPr>
    </w:p>
    <w:p w:rsidR="000F0859" w:rsidRPr="00502FAA" w:rsidRDefault="00461CE8" w:rsidP="00502FAA">
      <w:pPr>
        <w:pStyle w:val="ac"/>
        <w:numPr>
          <w:ilvl w:val="0"/>
          <w:numId w:val="2"/>
        </w:numPr>
        <w:spacing w:before="100" w:beforeAutospacing="1" w:after="160" w:line="360" w:lineRule="auto"/>
        <w:jc w:val="both"/>
        <w:rPr>
          <w:rFonts w:ascii="David" w:hAnsi="David"/>
          <w:color w:val="000000"/>
          <w:sz w:val="24"/>
        </w:rPr>
      </w:pPr>
      <w:r w:rsidRPr="00326CD6">
        <w:rPr>
          <w:rFonts w:ascii="Arial" w:hAnsi="Arial" w:hint="cs"/>
          <w:b/>
          <w:bCs/>
          <w:rtl/>
        </w:rPr>
        <w:t>באשר ל</w:t>
      </w:r>
      <w:r w:rsidR="00502FAA" w:rsidRPr="00326CD6">
        <w:rPr>
          <w:rFonts w:ascii="Arial" w:hAnsi="Arial" w:hint="cs"/>
          <w:b/>
          <w:bCs/>
          <w:rtl/>
        </w:rPr>
        <w:t xml:space="preserve">מזונות </w:t>
      </w:r>
      <w:r w:rsidR="000D2B7C" w:rsidRPr="00326CD6">
        <w:rPr>
          <w:rFonts w:ascii="Arial" w:hAnsi="Arial" w:hint="cs"/>
          <w:b/>
          <w:bCs/>
          <w:rtl/>
        </w:rPr>
        <w:t xml:space="preserve">ילדים </w:t>
      </w:r>
      <w:r w:rsidR="00D7011B" w:rsidRPr="00326CD6">
        <w:rPr>
          <w:rFonts w:ascii="Arial" w:hAnsi="Arial" w:hint="cs"/>
          <w:b/>
          <w:bCs/>
          <w:rtl/>
        </w:rPr>
        <w:t>בגיל</w:t>
      </w:r>
      <w:r w:rsidR="000D2B7C" w:rsidRPr="00326CD6">
        <w:rPr>
          <w:rFonts w:ascii="Arial" w:hAnsi="Arial" w:hint="cs"/>
          <w:b/>
          <w:bCs/>
          <w:rtl/>
        </w:rPr>
        <w:t>אי</w:t>
      </w:r>
      <w:r w:rsidR="00D7011B" w:rsidRPr="00326CD6">
        <w:rPr>
          <w:rFonts w:ascii="Arial" w:hAnsi="Arial" w:hint="cs"/>
          <w:b/>
          <w:bCs/>
          <w:rtl/>
        </w:rPr>
        <w:t xml:space="preserve"> 6-15</w:t>
      </w:r>
      <w:r w:rsidR="000D2B7C" w:rsidRPr="00326CD6">
        <w:rPr>
          <w:rFonts w:ascii="Arial" w:hAnsi="Arial" w:hint="cs"/>
          <w:b/>
          <w:bCs/>
          <w:rtl/>
        </w:rPr>
        <w:t xml:space="preserve"> שנים</w:t>
      </w:r>
      <w:r w:rsidR="00D7011B" w:rsidRPr="00502FAA">
        <w:rPr>
          <w:rFonts w:ascii="Arial" w:hAnsi="Arial" w:hint="cs"/>
          <w:rtl/>
        </w:rPr>
        <w:t xml:space="preserve">, </w:t>
      </w:r>
      <w:r w:rsidRPr="00326CD6">
        <w:rPr>
          <w:rFonts w:ascii="Arial" w:hAnsi="Arial" w:hint="cs"/>
          <w:b/>
          <w:bCs/>
          <w:rtl/>
        </w:rPr>
        <w:t>ובענייננו, הקטין בן 7.5 שנים</w:t>
      </w:r>
      <w:r w:rsidRPr="00502FAA">
        <w:rPr>
          <w:rFonts w:ascii="Arial" w:hAnsi="Arial" w:hint="cs"/>
          <w:rtl/>
        </w:rPr>
        <w:t xml:space="preserve">, </w:t>
      </w:r>
      <w:r w:rsidR="00D7011B" w:rsidRPr="00502FAA">
        <w:rPr>
          <w:rFonts w:ascii="Arial" w:hAnsi="Arial" w:hint="cs"/>
          <w:rtl/>
        </w:rPr>
        <w:t>על בית המשפט לפעול על פי הכללים שנקבעו בבע"</w:t>
      </w:r>
      <w:r w:rsidR="000F0859" w:rsidRPr="00502FAA">
        <w:rPr>
          <w:rFonts w:ascii="Arial" w:hAnsi="Arial" w:hint="cs"/>
          <w:rtl/>
        </w:rPr>
        <w:t xml:space="preserve">מ 919/15 ובהם: קביעת הוצאות תלויות שהות ושאינן תלויות שהות, </w:t>
      </w:r>
      <w:r w:rsidRPr="00502FAA">
        <w:rPr>
          <w:rFonts w:ascii="Arial" w:hAnsi="Arial" w:hint="cs"/>
          <w:rtl/>
        </w:rPr>
        <w:t xml:space="preserve">חלוקת זמני השהייה של הילדים עם כל אחד מההורים, </w:t>
      </w:r>
      <w:r w:rsidR="000F0859" w:rsidRPr="00502FAA">
        <w:rPr>
          <w:rFonts w:ascii="Arial" w:hAnsi="Arial" w:hint="cs"/>
          <w:rtl/>
        </w:rPr>
        <w:t xml:space="preserve">יכולותיהם הכלכליות של ההורים מכל המקורות העומדים לרשותם, קביעת </w:t>
      </w:r>
      <w:r w:rsidR="00326CD6">
        <w:rPr>
          <w:rFonts w:ascii="Arial" w:hAnsi="Arial" w:hint="cs"/>
          <w:rtl/>
        </w:rPr>
        <w:t>ה</w:t>
      </w:r>
      <w:r w:rsidRPr="00502FAA">
        <w:rPr>
          <w:rFonts w:ascii="Arial" w:hAnsi="Arial" w:hint="cs"/>
          <w:rtl/>
        </w:rPr>
        <w:t xml:space="preserve">יחס בין היכולות הכלכליות של כל אחד מההורים. </w:t>
      </w:r>
      <w:r w:rsidR="006440A2" w:rsidRPr="00502FAA">
        <w:rPr>
          <w:rFonts w:ascii="Arial" w:hAnsi="Arial" w:hint="cs"/>
          <w:rtl/>
        </w:rPr>
        <w:t>לעניין זה נקבע בבע"מ 919/15 כך (סע' 3 לפסק-הדין</w:t>
      </w:r>
      <w:r w:rsidR="00DD201D">
        <w:rPr>
          <w:rFonts w:ascii="Arial" w:hAnsi="Arial" w:hint="cs"/>
          <w:rtl/>
        </w:rPr>
        <w:t xml:space="preserve"> של כב' הנשיאה (כתוארה אז) השופט אסתר חיות</w:t>
      </w:r>
      <w:r w:rsidR="006440A2" w:rsidRPr="00502FAA">
        <w:rPr>
          <w:rFonts w:ascii="Arial" w:hAnsi="Arial" w:hint="cs"/>
          <w:rtl/>
        </w:rPr>
        <w:t xml:space="preserve">): </w:t>
      </w:r>
    </w:p>
    <w:p w:rsidR="003249AE" w:rsidRPr="003249AE" w:rsidRDefault="003249AE" w:rsidP="003249AE">
      <w:pPr>
        <w:pStyle w:val="ac"/>
        <w:rPr>
          <w:rFonts w:ascii="Arial" w:hAnsi="Arial"/>
          <w:rtl/>
        </w:rPr>
      </w:pPr>
    </w:p>
    <w:p w:rsidR="003249AE" w:rsidRPr="006440A2" w:rsidRDefault="003249AE" w:rsidP="003249AE">
      <w:pPr>
        <w:spacing w:line="360" w:lineRule="auto"/>
        <w:ind w:left="720" w:right="426"/>
        <w:jc w:val="both"/>
        <w:rPr>
          <w:rFonts w:ascii="David" w:hAnsi="David"/>
          <w:b/>
          <w:bCs/>
          <w:noProof w:val="0"/>
          <w:sz w:val="22"/>
          <w:szCs w:val="22"/>
        </w:rPr>
      </w:pPr>
      <w:r w:rsidRPr="006440A2">
        <w:rPr>
          <w:rFonts w:ascii="David" w:hAnsi="David"/>
          <w:b/>
          <w:bCs/>
          <w:noProof w:val="0"/>
          <w:rtl/>
        </w:rPr>
        <w:t>"...בגילאי 15-6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 יישום עקרון זה במקרה הטיפוסי של משמורת פיזית משותפת, ייעשה ברוח העקרונות האמורים בפסקה 61 לחוות דעתה של השופטת ד' ברק-ארז, כברירת מחדל שניתן לסטות ממנה. בצד האמור, על בית המשפט לענייני משפחה להפעיל את שיקול דעתו בנסיבות כל מקרה ומקרה".</w:t>
      </w:r>
    </w:p>
    <w:p w:rsidR="000F0859" w:rsidRPr="000F0859" w:rsidRDefault="000F0859" w:rsidP="000F0859">
      <w:pPr>
        <w:pStyle w:val="ac"/>
        <w:rPr>
          <w:rFonts w:ascii="Arial" w:hAnsi="Arial"/>
          <w:rtl/>
        </w:rPr>
      </w:pPr>
    </w:p>
    <w:p w:rsidR="00584840" w:rsidRPr="00436BF1" w:rsidRDefault="00C17B42" w:rsidP="00502FAA">
      <w:pPr>
        <w:pStyle w:val="ac"/>
        <w:numPr>
          <w:ilvl w:val="0"/>
          <w:numId w:val="2"/>
        </w:numPr>
        <w:spacing w:line="360" w:lineRule="auto"/>
        <w:jc w:val="both"/>
        <w:rPr>
          <w:rFonts w:ascii="Arial" w:hAnsi="Arial"/>
          <w:b/>
          <w:bCs/>
          <w:u w:val="single"/>
        </w:rPr>
      </w:pPr>
      <w:r w:rsidRPr="00436BF1">
        <w:rPr>
          <w:rFonts w:ascii="Arial" w:hAnsi="Arial" w:hint="cs"/>
          <w:b/>
          <w:bCs/>
          <w:u w:val="single"/>
          <w:rtl/>
        </w:rPr>
        <w:t xml:space="preserve">היכולות </w:t>
      </w:r>
      <w:r w:rsidR="00502FAA">
        <w:rPr>
          <w:rFonts w:ascii="Arial" w:hAnsi="Arial" w:hint="cs"/>
          <w:b/>
          <w:bCs/>
          <w:u w:val="single"/>
          <w:rtl/>
        </w:rPr>
        <w:t xml:space="preserve">הכלכליות </w:t>
      </w:r>
      <w:r w:rsidRPr="00436BF1">
        <w:rPr>
          <w:rFonts w:ascii="Arial" w:hAnsi="Arial" w:hint="cs"/>
          <w:b/>
          <w:bCs/>
          <w:u w:val="single"/>
          <w:rtl/>
        </w:rPr>
        <w:t xml:space="preserve">של ההורים </w:t>
      </w:r>
    </w:p>
    <w:p w:rsidR="00436BF1" w:rsidRDefault="00436BF1" w:rsidP="00436BF1">
      <w:pPr>
        <w:spacing w:line="360" w:lineRule="auto"/>
        <w:ind w:left="360"/>
        <w:jc w:val="both"/>
        <w:rPr>
          <w:rFonts w:ascii="Arial" w:hAnsi="Arial"/>
          <w:rtl/>
        </w:rPr>
      </w:pPr>
    </w:p>
    <w:p w:rsidR="00436BF1" w:rsidRDefault="00C17B42" w:rsidP="00436BF1">
      <w:pPr>
        <w:pStyle w:val="ac"/>
        <w:numPr>
          <w:ilvl w:val="1"/>
          <w:numId w:val="2"/>
        </w:numPr>
        <w:spacing w:line="360" w:lineRule="auto"/>
        <w:jc w:val="both"/>
        <w:rPr>
          <w:rFonts w:ascii="Arial" w:hAnsi="Arial"/>
        </w:rPr>
      </w:pPr>
      <w:r w:rsidRPr="00436BF1">
        <w:rPr>
          <w:rFonts w:ascii="Arial" w:hAnsi="Arial" w:hint="cs"/>
          <w:rtl/>
        </w:rPr>
        <w:t>כאמור לעיל, מטענות המבקשת עולה, כי שכרה כרופאה</w:t>
      </w:r>
      <w:r w:rsidR="00DD201D">
        <w:rPr>
          <w:rFonts w:ascii="Arial" w:hAnsi="Arial" w:hint="cs"/>
          <w:rtl/>
        </w:rPr>
        <w:t>,</w:t>
      </w:r>
      <w:r w:rsidRPr="00436BF1">
        <w:rPr>
          <w:rFonts w:ascii="Arial" w:hAnsi="Arial" w:hint="cs"/>
          <w:rtl/>
        </w:rPr>
        <w:t xml:space="preserve"> משני מקומות עבודה הוא בסך של כ- 31,000 ₪ נטו בחודש. המשיב, שאף הוא רופא (מתמחה) משתכר לטענתו סך של </w:t>
      </w:r>
      <w:r w:rsidR="00436BF1" w:rsidRPr="00436BF1">
        <w:rPr>
          <w:rFonts w:ascii="Arial" w:hAnsi="Arial" w:hint="cs"/>
          <w:rtl/>
        </w:rPr>
        <w:t xml:space="preserve">כ- 13,000 ₪ נטו בחודש. </w:t>
      </w:r>
    </w:p>
    <w:p w:rsidR="00436BF1" w:rsidRDefault="00436BF1" w:rsidP="00436BF1">
      <w:pPr>
        <w:pStyle w:val="ac"/>
        <w:spacing w:line="360" w:lineRule="auto"/>
        <w:ind w:left="851"/>
        <w:jc w:val="both"/>
        <w:rPr>
          <w:rFonts w:ascii="Arial" w:hAnsi="Arial"/>
        </w:rPr>
      </w:pPr>
    </w:p>
    <w:p w:rsidR="00436BF1" w:rsidRDefault="00436BF1" w:rsidP="00951ED7">
      <w:pPr>
        <w:pStyle w:val="ac"/>
        <w:numPr>
          <w:ilvl w:val="1"/>
          <w:numId w:val="2"/>
        </w:numPr>
        <w:spacing w:line="360" w:lineRule="auto"/>
        <w:jc w:val="both"/>
        <w:rPr>
          <w:rFonts w:ascii="Arial" w:hAnsi="Arial"/>
        </w:rPr>
      </w:pPr>
      <w:r>
        <w:rPr>
          <w:rFonts w:ascii="Arial" w:hAnsi="Arial" w:hint="cs"/>
          <w:rtl/>
        </w:rPr>
        <w:t>מלבד השכר השוטף מעבודה, ודירת המגורים ב</w:t>
      </w:r>
      <w:r w:rsidR="00951ED7">
        <w:rPr>
          <w:rFonts w:ascii="Arial" w:hAnsi="Arial" w:hint="cs"/>
          <w:rtl/>
        </w:rPr>
        <w:t>---</w:t>
      </w:r>
      <w:r>
        <w:rPr>
          <w:rFonts w:ascii="Arial" w:hAnsi="Arial" w:hint="cs"/>
          <w:rtl/>
        </w:rPr>
        <w:t>, לא נטען בכ</w:t>
      </w:r>
      <w:r w:rsidRPr="00436BF1">
        <w:rPr>
          <w:rFonts w:ascii="Arial" w:hAnsi="Arial" w:hint="cs"/>
          <w:rtl/>
        </w:rPr>
        <w:t>תבי הטענות</w:t>
      </w:r>
      <w:r>
        <w:rPr>
          <w:rFonts w:ascii="Arial" w:hAnsi="Arial" w:hint="cs"/>
          <w:rtl/>
        </w:rPr>
        <w:t xml:space="preserve">, כי למי מהצדדים יש </w:t>
      </w:r>
      <w:r w:rsidR="00930EB1">
        <w:rPr>
          <w:rFonts w:ascii="Arial" w:hAnsi="Arial" w:hint="cs"/>
          <w:rtl/>
        </w:rPr>
        <w:t xml:space="preserve">רכוש נוסף או </w:t>
      </w:r>
      <w:r>
        <w:rPr>
          <w:rFonts w:ascii="Arial" w:hAnsi="Arial" w:hint="cs"/>
          <w:rtl/>
        </w:rPr>
        <w:t>מקורות הכנסה נוספים</w:t>
      </w:r>
      <w:r w:rsidR="00930EB1">
        <w:rPr>
          <w:rFonts w:ascii="Arial" w:hAnsi="Arial" w:hint="cs"/>
          <w:rtl/>
        </w:rPr>
        <w:t xml:space="preserve"> </w:t>
      </w:r>
      <w:r w:rsidRPr="00436BF1">
        <w:rPr>
          <w:rFonts w:ascii="Arial" w:hAnsi="Arial" w:hint="cs"/>
          <w:rtl/>
        </w:rPr>
        <w:t>שיש להתחשב ב</w:t>
      </w:r>
      <w:r w:rsidR="00930EB1">
        <w:rPr>
          <w:rFonts w:ascii="Arial" w:hAnsi="Arial" w:hint="cs"/>
          <w:rtl/>
        </w:rPr>
        <w:t>הם</w:t>
      </w:r>
      <w:r w:rsidRPr="00436BF1">
        <w:rPr>
          <w:rFonts w:ascii="Arial" w:hAnsi="Arial" w:hint="cs"/>
          <w:rtl/>
        </w:rPr>
        <w:t xml:space="preserve"> בעת פסיקת מזונות זמניים. </w:t>
      </w:r>
    </w:p>
    <w:p w:rsidR="00930EB1" w:rsidRPr="00930EB1" w:rsidRDefault="00930EB1" w:rsidP="00930EB1">
      <w:pPr>
        <w:pStyle w:val="ac"/>
        <w:rPr>
          <w:rFonts w:ascii="Arial" w:hAnsi="Arial"/>
          <w:rtl/>
        </w:rPr>
      </w:pPr>
    </w:p>
    <w:p w:rsidR="00A326A1" w:rsidRDefault="004138E3" w:rsidP="00FF0F74">
      <w:pPr>
        <w:pStyle w:val="ac"/>
        <w:numPr>
          <w:ilvl w:val="1"/>
          <w:numId w:val="2"/>
        </w:numPr>
        <w:spacing w:line="360" w:lineRule="auto"/>
        <w:jc w:val="both"/>
        <w:rPr>
          <w:rFonts w:ascii="Arial" w:hAnsi="Arial"/>
        </w:rPr>
      </w:pPr>
      <w:r>
        <w:rPr>
          <w:rFonts w:ascii="Arial" w:hAnsi="Arial" w:hint="cs"/>
          <w:b/>
          <w:bCs/>
          <w:rtl/>
        </w:rPr>
        <w:t>כפי שנפסק בבע"מ 919/15, חישוב יחס ההכנסות בין הצדדים יעשה לפי ההכנסות הפנויות:</w:t>
      </w:r>
      <w:r w:rsidR="00A326A1">
        <w:rPr>
          <w:rFonts w:ascii="Arial" w:hAnsi="Arial" w:hint="cs"/>
          <w:rtl/>
        </w:rPr>
        <w:t xml:space="preserve"> </w:t>
      </w:r>
      <w:r w:rsidR="002D51FA">
        <w:rPr>
          <w:rFonts w:ascii="Arial" w:hAnsi="Arial" w:hint="cs"/>
          <w:rtl/>
        </w:rPr>
        <w:t>מהכנסתה של המבקשת יש להפחית את מלוא שכר הדירה</w:t>
      </w:r>
      <w:r w:rsidR="00A326A1">
        <w:rPr>
          <w:rFonts w:ascii="Arial" w:hAnsi="Arial" w:hint="cs"/>
          <w:rtl/>
        </w:rPr>
        <w:t xml:space="preserve"> שהיא משלמת בסך 4,000 ₪</w:t>
      </w:r>
      <w:r w:rsidR="002D51FA">
        <w:rPr>
          <w:rFonts w:ascii="Arial" w:hAnsi="Arial" w:hint="cs"/>
          <w:rtl/>
        </w:rPr>
        <w:t>, ומחצית מהחזר המשכנתא</w:t>
      </w:r>
      <w:r w:rsidR="00A326A1">
        <w:rPr>
          <w:rFonts w:ascii="Arial" w:hAnsi="Arial" w:hint="cs"/>
          <w:rtl/>
        </w:rPr>
        <w:t xml:space="preserve"> בסך 2,900 ₪. המחצית הנותרת של החזר המשכנתא, </w:t>
      </w:r>
      <w:r w:rsidR="00FF0F74">
        <w:rPr>
          <w:rFonts w:ascii="Arial" w:hAnsi="Arial" w:hint="cs"/>
          <w:rtl/>
        </w:rPr>
        <w:lastRenderedPageBreak/>
        <w:t>ת</w:t>
      </w:r>
      <w:r w:rsidR="00A326A1">
        <w:rPr>
          <w:rFonts w:ascii="Arial" w:hAnsi="Arial" w:hint="cs"/>
          <w:rtl/>
        </w:rPr>
        <w:t>וחזר למבקשת במסגרת ההתחשבנות בין הצדדים, ועל כן אין מקום להפחית</w:t>
      </w:r>
      <w:r w:rsidR="005662BE">
        <w:rPr>
          <w:rFonts w:ascii="Arial" w:hAnsi="Arial" w:hint="cs"/>
          <w:rtl/>
        </w:rPr>
        <w:t xml:space="preserve"> את מלוא החזר המשכנתא</w:t>
      </w:r>
      <w:r w:rsidR="00A326A1">
        <w:rPr>
          <w:rFonts w:ascii="Arial" w:hAnsi="Arial" w:hint="cs"/>
          <w:rtl/>
        </w:rPr>
        <w:t xml:space="preserve"> משכרה. </w:t>
      </w:r>
    </w:p>
    <w:p w:rsidR="00E13BBE" w:rsidRDefault="00A326A1" w:rsidP="00FF0F74">
      <w:pPr>
        <w:pStyle w:val="ac"/>
        <w:spacing w:line="360" w:lineRule="auto"/>
        <w:ind w:left="851"/>
        <w:jc w:val="both"/>
        <w:rPr>
          <w:rFonts w:ascii="Arial" w:hAnsi="Arial"/>
        </w:rPr>
      </w:pPr>
      <w:r>
        <w:rPr>
          <w:rFonts w:ascii="Arial" w:hAnsi="Arial" w:hint="cs"/>
          <w:rtl/>
        </w:rPr>
        <w:t xml:space="preserve">אם כן, הכנסתה הפנויה של המבקשת היא בסך של 24,100 ₪ לחודש; </w:t>
      </w:r>
      <w:r w:rsidR="003E35E9" w:rsidRPr="003E35E9">
        <w:rPr>
          <w:rFonts w:ascii="Arial" w:hAnsi="Arial" w:hint="cs"/>
          <w:rtl/>
        </w:rPr>
        <w:t>כאמור לעיל, הכנסתו של המשיב היא בסך של כ- 13,000 ₪ נטו בחודש</w:t>
      </w:r>
      <w:r w:rsidR="00FF0F74">
        <w:rPr>
          <w:rFonts w:ascii="Arial" w:hAnsi="Arial" w:hint="cs"/>
          <w:rtl/>
        </w:rPr>
        <w:t xml:space="preserve"> [המשיב אינו משלם עבור מדור]</w:t>
      </w:r>
      <w:r w:rsidR="005C56F3" w:rsidRPr="003E35E9">
        <w:rPr>
          <w:rFonts w:ascii="Arial" w:hAnsi="Arial" w:hint="cs"/>
          <w:rtl/>
        </w:rPr>
        <w:t xml:space="preserve">; </w:t>
      </w:r>
      <w:r w:rsidR="00930EB1" w:rsidRPr="003E35E9">
        <w:rPr>
          <w:rFonts w:ascii="Arial" w:hAnsi="Arial" w:hint="cs"/>
          <w:rtl/>
        </w:rPr>
        <w:t>אם כן, יחס ההכנסות בין הצדדים הוא</w:t>
      </w:r>
      <w:r w:rsidR="00316EA9" w:rsidRPr="003E35E9">
        <w:rPr>
          <w:rFonts w:ascii="Arial" w:hAnsi="Arial" w:hint="cs"/>
          <w:rtl/>
        </w:rPr>
        <w:t xml:space="preserve"> בשיעורים הבאים: </w:t>
      </w:r>
      <w:r w:rsidR="005662BE">
        <w:rPr>
          <w:rFonts w:ascii="Arial" w:hAnsi="Arial" w:hint="cs"/>
          <w:rtl/>
        </w:rPr>
        <w:t>65</w:t>
      </w:r>
      <w:r w:rsidR="003E35E9" w:rsidRPr="003E35E9">
        <w:rPr>
          <w:rFonts w:ascii="Arial" w:hAnsi="Arial" w:hint="cs"/>
          <w:rtl/>
        </w:rPr>
        <w:t xml:space="preserve">% </w:t>
      </w:r>
      <w:r w:rsidR="00930EB1" w:rsidRPr="003E35E9">
        <w:rPr>
          <w:rFonts w:ascii="Arial" w:hAnsi="Arial" w:hint="cs"/>
          <w:rtl/>
        </w:rPr>
        <w:t>(ה</w:t>
      </w:r>
      <w:r w:rsidR="00326CD6" w:rsidRPr="003E35E9">
        <w:rPr>
          <w:rFonts w:ascii="Arial" w:hAnsi="Arial" w:hint="cs"/>
          <w:rtl/>
        </w:rPr>
        <w:t>מבקשת)</w:t>
      </w:r>
      <w:r w:rsidR="00316EA9" w:rsidRPr="003E35E9">
        <w:rPr>
          <w:rFonts w:ascii="Arial" w:hAnsi="Arial" w:hint="cs"/>
          <w:rtl/>
        </w:rPr>
        <w:t xml:space="preserve"> אל מול</w:t>
      </w:r>
      <w:r w:rsidR="00326CD6" w:rsidRPr="003E35E9">
        <w:rPr>
          <w:rFonts w:ascii="Arial" w:hAnsi="Arial" w:hint="cs"/>
          <w:rtl/>
        </w:rPr>
        <w:t xml:space="preserve"> </w:t>
      </w:r>
      <w:r w:rsidR="005662BE">
        <w:rPr>
          <w:rFonts w:ascii="Arial" w:hAnsi="Arial" w:hint="cs"/>
          <w:rtl/>
        </w:rPr>
        <w:t>35</w:t>
      </w:r>
      <w:r w:rsidR="003E35E9" w:rsidRPr="003E35E9">
        <w:rPr>
          <w:rFonts w:ascii="Arial" w:hAnsi="Arial" w:hint="cs"/>
          <w:rtl/>
        </w:rPr>
        <w:t>% (</w:t>
      </w:r>
      <w:r w:rsidR="003E35E9">
        <w:rPr>
          <w:rFonts w:ascii="Arial" w:hAnsi="Arial" w:hint="cs"/>
          <w:rtl/>
        </w:rPr>
        <w:t xml:space="preserve">המשיב). </w:t>
      </w:r>
      <w:r w:rsidR="005662BE">
        <w:rPr>
          <w:rFonts w:ascii="Arial" w:hAnsi="Arial" w:hint="cs"/>
          <w:rtl/>
        </w:rPr>
        <w:t xml:space="preserve"> </w:t>
      </w:r>
    </w:p>
    <w:p w:rsidR="003E35E9" w:rsidRPr="003E35E9" w:rsidRDefault="003E35E9" w:rsidP="003E35E9">
      <w:pPr>
        <w:spacing w:line="360" w:lineRule="auto"/>
        <w:jc w:val="both"/>
        <w:rPr>
          <w:rFonts w:ascii="Arial" w:hAnsi="Arial"/>
          <w:rtl/>
        </w:rPr>
      </w:pPr>
    </w:p>
    <w:p w:rsidR="00E13BBE" w:rsidRPr="00E13BBE" w:rsidRDefault="00E13BBE" w:rsidP="00E13BBE">
      <w:pPr>
        <w:pStyle w:val="ac"/>
        <w:numPr>
          <w:ilvl w:val="0"/>
          <w:numId w:val="2"/>
        </w:numPr>
        <w:spacing w:line="360" w:lineRule="auto"/>
        <w:jc w:val="both"/>
        <w:rPr>
          <w:rFonts w:ascii="Arial" w:hAnsi="Arial"/>
          <w:b/>
          <w:bCs/>
          <w:u w:val="single"/>
        </w:rPr>
      </w:pPr>
      <w:r w:rsidRPr="00E13BBE">
        <w:rPr>
          <w:rFonts w:ascii="Arial" w:hAnsi="Arial" w:hint="cs"/>
          <w:b/>
          <w:bCs/>
          <w:u w:val="single"/>
          <w:rtl/>
        </w:rPr>
        <w:t xml:space="preserve">זמני השהייה של הילדים עם ההורים </w:t>
      </w:r>
    </w:p>
    <w:p w:rsidR="00E13BBE" w:rsidRDefault="00E13BBE" w:rsidP="00E13BBE">
      <w:pPr>
        <w:pStyle w:val="ac"/>
        <w:spacing w:line="360" w:lineRule="auto"/>
        <w:ind w:left="360"/>
        <w:jc w:val="both"/>
        <w:rPr>
          <w:rFonts w:ascii="Arial" w:hAnsi="Arial"/>
          <w:rtl/>
        </w:rPr>
      </w:pPr>
      <w:r>
        <w:rPr>
          <w:rFonts w:ascii="Arial" w:hAnsi="Arial" w:hint="cs"/>
          <w:rtl/>
        </w:rPr>
        <w:t xml:space="preserve">כאמור לעיל, אין מחלוקת בין הצדדים, כי זמני השהייה של שני הילדים עם כל אחד מההורים, הינם שווים. </w:t>
      </w:r>
    </w:p>
    <w:p w:rsidR="00E13BBE" w:rsidRDefault="00E13BBE" w:rsidP="00E13BBE">
      <w:pPr>
        <w:pStyle w:val="ac"/>
        <w:spacing w:line="360" w:lineRule="auto"/>
        <w:ind w:left="360"/>
        <w:jc w:val="both"/>
        <w:rPr>
          <w:rFonts w:ascii="Arial" w:hAnsi="Arial"/>
          <w:rtl/>
        </w:rPr>
      </w:pPr>
    </w:p>
    <w:p w:rsidR="00930EB1" w:rsidRPr="00930EB1" w:rsidRDefault="00930EB1" w:rsidP="00951ED7">
      <w:pPr>
        <w:pStyle w:val="ac"/>
        <w:numPr>
          <w:ilvl w:val="0"/>
          <w:numId w:val="2"/>
        </w:numPr>
        <w:spacing w:line="360" w:lineRule="auto"/>
        <w:jc w:val="both"/>
        <w:rPr>
          <w:rFonts w:ascii="Arial" w:hAnsi="Arial"/>
          <w:b/>
          <w:bCs/>
          <w:u w:val="single"/>
        </w:rPr>
      </w:pPr>
      <w:r w:rsidRPr="00930EB1">
        <w:rPr>
          <w:rFonts w:ascii="Arial" w:hAnsi="Arial" w:hint="cs"/>
          <w:b/>
          <w:bCs/>
          <w:u w:val="single"/>
          <w:rtl/>
        </w:rPr>
        <w:t>מזונות ה</w:t>
      </w:r>
      <w:r w:rsidR="00A74437">
        <w:rPr>
          <w:rFonts w:ascii="Arial" w:hAnsi="Arial" w:hint="cs"/>
          <w:b/>
          <w:bCs/>
          <w:u w:val="single"/>
          <w:rtl/>
        </w:rPr>
        <w:t xml:space="preserve">קטינה </w:t>
      </w:r>
      <w:r w:rsidR="00951ED7">
        <w:rPr>
          <w:rFonts w:ascii="Arial" w:hAnsi="Arial"/>
          <w:b/>
          <w:bCs/>
          <w:u w:val="single"/>
          <w:rtl/>
        </w:rPr>
        <w:t>–</w:t>
      </w:r>
      <w:r w:rsidR="00A74437">
        <w:rPr>
          <w:rFonts w:ascii="Arial" w:hAnsi="Arial" w:hint="cs"/>
          <w:b/>
          <w:bCs/>
          <w:u w:val="single"/>
          <w:rtl/>
        </w:rPr>
        <w:t xml:space="preserve"> </w:t>
      </w:r>
      <w:r w:rsidRPr="00930EB1">
        <w:rPr>
          <w:rFonts w:ascii="Arial" w:hAnsi="Arial" w:hint="cs"/>
          <w:b/>
          <w:bCs/>
          <w:u w:val="single"/>
          <w:rtl/>
        </w:rPr>
        <w:t>מ</w:t>
      </w:r>
      <w:r w:rsidR="00951ED7">
        <w:rPr>
          <w:rFonts w:ascii="Arial" w:hAnsi="Arial" w:hint="cs"/>
          <w:b/>
          <w:bCs/>
          <w:u w:val="single"/>
          <w:rtl/>
        </w:rPr>
        <w:t>'</w:t>
      </w:r>
      <w:r w:rsidRPr="00930EB1">
        <w:rPr>
          <w:rFonts w:ascii="Arial" w:hAnsi="Arial" w:hint="cs"/>
          <w:b/>
          <w:bCs/>
          <w:u w:val="single"/>
          <w:rtl/>
        </w:rPr>
        <w:t xml:space="preserve"> </w:t>
      </w:r>
    </w:p>
    <w:p w:rsidR="00930EB1" w:rsidRDefault="00930EB1" w:rsidP="00930EB1">
      <w:pPr>
        <w:spacing w:line="360" w:lineRule="auto"/>
        <w:jc w:val="both"/>
        <w:rPr>
          <w:rFonts w:ascii="Arial" w:hAnsi="Arial"/>
          <w:rtl/>
        </w:rPr>
      </w:pPr>
    </w:p>
    <w:p w:rsidR="00930EB1" w:rsidRDefault="006440A2" w:rsidP="006440A2">
      <w:pPr>
        <w:pStyle w:val="ac"/>
        <w:numPr>
          <w:ilvl w:val="1"/>
          <w:numId w:val="2"/>
        </w:numPr>
        <w:spacing w:line="360" w:lineRule="auto"/>
        <w:jc w:val="both"/>
        <w:rPr>
          <w:rFonts w:ascii="Arial" w:hAnsi="Arial"/>
        </w:rPr>
      </w:pPr>
      <w:r>
        <w:rPr>
          <w:rFonts w:ascii="Arial" w:hAnsi="Arial" w:hint="cs"/>
          <w:rtl/>
        </w:rPr>
        <w:t xml:space="preserve">לצורך פסיקת מזונות הקטינה יש לבחון את גובה צרכיה, ומאחר והקטינה מתחת לגיל 6 שנים, יש לבחון את </w:t>
      </w:r>
      <w:r w:rsidRPr="00DD201D">
        <w:rPr>
          <w:rFonts w:ascii="Arial" w:hAnsi="Arial" w:hint="cs"/>
          <w:b/>
          <w:bCs/>
          <w:rtl/>
        </w:rPr>
        <w:t>צרכיה ההכרחיים</w:t>
      </w:r>
      <w:r w:rsidR="00326CD6">
        <w:rPr>
          <w:rFonts w:ascii="Arial" w:hAnsi="Arial" w:hint="cs"/>
          <w:rtl/>
        </w:rPr>
        <w:t>,</w:t>
      </w:r>
      <w:r>
        <w:rPr>
          <w:rFonts w:ascii="Arial" w:hAnsi="Arial" w:hint="cs"/>
          <w:rtl/>
        </w:rPr>
        <w:t xml:space="preserve"> המוטלים על האב, ואת </w:t>
      </w:r>
      <w:r w:rsidRPr="00DD201D">
        <w:rPr>
          <w:rFonts w:ascii="Arial" w:hAnsi="Arial" w:hint="cs"/>
          <w:b/>
          <w:bCs/>
          <w:rtl/>
        </w:rPr>
        <w:t>הצרכים שאינם הכרחיים</w:t>
      </w:r>
      <w:r>
        <w:rPr>
          <w:rFonts w:ascii="Arial" w:hAnsi="Arial" w:hint="cs"/>
          <w:rtl/>
        </w:rPr>
        <w:t xml:space="preserve">.  </w:t>
      </w:r>
    </w:p>
    <w:p w:rsidR="00CB339D" w:rsidRDefault="00CB339D" w:rsidP="00CB339D">
      <w:pPr>
        <w:pStyle w:val="ac"/>
        <w:spacing w:line="360" w:lineRule="auto"/>
        <w:ind w:left="851"/>
        <w:jc w:val="both"/>
        <w:rPr>
          <w:rFonts w:ascii="Arial" w:hAnsi="Arial"/>
        </w:rPr>
      </w:pPr>
    </w:p>
    <w:p w:rsidR="008D0C98" w:rsidRDefault="006440A2" w:rsidP="008D0C98">
      <w:pPr>
        <w:pStyle w:val="ac"/>
        <w:numPr>
          <w:ilvl w:val="1"/>
          <w:numId w:val="2"/>
        </w:numPr>
        <w:spacing w:line="360" w:lineRule="auto"/>
        <w:jc w:val="both"/>
        <w:rPr>
          <w:rFonts w:ascii="Arial" w:hAnsi="Arial"/>
        </w:rPr>
      </w:pPr>
      <w:r>
        <w:rPr>
          <w:rFonts w:ascii="Arial" w:hAnsi="Arial" w:hint="cs"/>
          <w:rtl/>
        </w:rPr>
        <w:t xml:space="preserve">לבקשה לפסיקת מזונות זמניים צירפה המבקשת אישורי הכנסה בלבד </w:t>
      </w:r>
      <w:r>
        <w:rPr>
          <w:rFonts w:ascii="Arial" w:hAnsi="Arial"/>
          <w:rtl/>
        </w:rPr>
        <w:t>–</w:t>
      </w:r>
      <w:r>
        <w:rPr>
          <w:rFonts w:ascii="Arial" w:hAnsi="Arial" w:hint="cs"/>
          <w:rtl/>
        </w:rPr>
        <w:t xml:space="preserve"> תלושי שכר ודו"</w:t>
      </w:r>
      <w:r w:rsidR="00CB339D">
        <w:rPr>
          <w:rFonts w:ascii="Arial" w:hAnsi="Arial" w:hint="cs"/>
          <w:rtl/>
        </w:rPr>
        <w:t xml:space="preserve">ח רווח והפסד; לא צורפו אסמכתאות להוכחת צרכי הקטינים. הלכה פסוקה היא, כי תביעת מזונות היא תביעה כספית שיש להוכיחה ככל תביעה כספית אחרת. יחד עם זאת, כאשר התביעה חסרה ראיות ולא ניתן לקבוע ממצאים ברורים, </w:t>
      </w:r>
      <w:r w:rsidR="00CB339D" w:rsidRPr="00FF0F74">
        <w:rPr>
          <w:rFonts w:ascii="Arial" w:hAnsi="Arial" w:hint="cs"/>
          <w:b/>
          <w:bCs/>
          <w:rtl/>
        </w:rPr>
        <w:t>על בית המשפט לאמוד את הצרכים על פי ניסיון החיים של השופט היושב בדין</w:t>
      </w:r>
      <w:r w:rsidR="00CB339D">
        <w:rPr>
          <w:rFonts w:ascii="Arial" w:hAnsi="Arial" w:hint="cs"/>
          <w:rtl/>
        </w:rPr>
        <w:t xml:space="preserve"> (ע"א 93/85 </w:t>
      </w:r>
      <w:r w:rsidR="00CB339D" w:rsidRPr="00B61DB7">
        <w:rPr>
          <w:rFonts w:ascii="Arial" w:hAnsi="Arial" w:hint="cs"/>
          <w:b/>
          <w:bCs/>
          <w:rtl/>
        </w:rPr>
        <w:t>שגב נ' שגב</w:t>
      </w:r>
      <w:r w:rsidR="00CB339D">
        <w:rPr>
          <w:rFonts w:ascii="Arial" w:hAnsi="Arial" w:hint="cs"/>
          <w:rtl/>
        </w:rPr>
        <w:t xml:space="preserve">, </w:t>
      </w:r>
      <w:r w:rsidR="00B61DB7">
        <w:rPr>
          <w:rFonts w:ascii="Arial" w:hAnsi="Arial" w:hint="cs"/>
          <w:rtl/>
        </w:rPr>
        <w:t xml:space="preserve">פ"ד לט (3) 822). </w:t>
      </w:r>
    </w:p>
    <w:p w:rsidR="008D0C98" w:rsidRPr="008D0C98" w:rsidRDefault="008D0C98" w:rsidP="008D0C98">
      <w:pPr>
        <w:pStyle w:val="ac"/>
        <w:rPr>
          <w:rFonts w:ascii="David" w:hAnsi="David"/>
          <w:color w:val="000000"/>
          <w:sz w:val="24"/>
          <w:rtl/>
        </w:rPr>
      </w:pPr>
    </w:p>
    <w:p w:rsidR="008D0C98" w:rsidRPr="008D0C98" w:rsidRDefault="00200CAE" w:rsidP="008D0C98">
      <w:pPr>
        <w:pStyle w:val="ac"/>
        <w:numPr>
          <w:ilvl w:val="1"/>
          <w:numId w:val="2"/>
        </w:numPr>
        <w:spacing w:line="360" w:lineRule="auto"/>
        <w:jc w:val="both"/>
        <w:rPr>
          <w:rFonts w:ascii="Arial" w:hAnsi="Arial"/>
        </w:rPr>
      </w:pPr>
      <w:r w:rsidRPr="008D0C98">
        <w:rPr>
          <w:rFonts w:ascii="David" w:hAnsi="David" w:hint="cs"/>
          <w:color w:val="000000"/>
          <w:sz w:val="24"/>
          <w:rtl/>
        </w:rPr>
        <w:t>ב</w:t>
      </w:r>
      <w:r w:rsidR="005766EE" w:rsidRPr="008D0C98">
        <w:rPr>
          <w:rFonts w:ascii="David" w:hAnsi="David" w:hint="cs"/>
          <w:color w:val="000000"/>
          <w:sz w:val="24"/>
          <w:rtl/>
        </w:rPr>
        <w:t xml:space="preserve">מספר </w:t>
      </w:r>
      <w:r w:rsidRPr="008D0C98">
        <w:rPr>
          <w:rFonts w:ascii="David" w:hAnsi="David" w:hint="cs"/>
          <w:color w:val="000000"/>
          <w:sz w:val="24"/>
          <w:rtl/>
        </w:rPr>
        <w:t xml:space="preserve">פסקי-דין שניתנו על ידי בתי המשפט המחוזיים, </w:t>
      </w:r>
      <w:r w:rsidRPr="008D0C98">
        <w:rPr>
          <w:rFonts w:ascii="David" w:hAnsi="David"/>
          <w:color w:val="000000"/>
          <w:sz w:val="24"/>
          <w:rtl/>
        </w:rPr>
        <w:t>הוערכו לאורך השנים מזונותיו המינימליים של קטין אשר אינם טעונים ראיה</w:t>
      </w:r>
      <w:r w:rsidR="00502FAA" w:rsidRPr="008D0C98">
        <w:rPr>
          <w:rFonts w:ascii="David" w:hAnsi="David" w:hint="cs"/>
          <w:color w:val="000000"/>
          <w:sz w:val="24"/>
          <w:rtl/>
        </w:rPr>
        <w:t xml:space="preserve">, </w:t>
      </w:r>
      <w:r w:rsidR="00502FAA" w:rsidRPr="00C43190">
        <w:rPr>
          <w:rFonts w:ascii="David" w:hAnsi="David" w:hint="cs"/>
          <w:b/>
          <w:bCs/>
          <w:color w:val="000000"/>
          <w:sz w:val="24"/>
          <w:rtl/>
        </w:rPr>
        <w:t>ב</w:t>
      </w:r>
      <w:r w:rsidR="008D0C98" w:rsidRPr="00C43190">
        <w:rPr>
          <w:rFonts w:ascii="David" w:hAnsi="David" w:hint="cs"/>
          <w:b/>
          <w:bCs/>
          <w:color w:val="000000"/>
          <w:sz w:val="24"/>
          <w:rtl/>
        </w:rPr>
        <w:t>סכומים הנעים בין 1,600 ₪ ל- 1,900 ₪ בחודש</w:t>
      </w:r>
      <w:r w:rsidR="00437A79">
        <w:rPr>
          <w:rFonts w:ascii="David" w:hAnsi="David" w:hint="cs"/>
          <w:color w:val="000000"/>
          <w:sz w:val="24"/>
          <w:rtl/>
        </w:rPr>
        <w:t xml:space="preserve"> (כולל הוצאות אחזקת מדור אך לא עלות המדור)</w:t>
      </w:r>
      <w:r w:rsidR="008D0C98" w:rsidRPr="008D0C98">
        <w:rPr>
          <w:rFonts w:ascii="David" w:hAnsi="David" w:hint="cs"/>
          <w:color w:val="000000"/>
          <w:sz w:val="24"/>
          <w:rtl/>
        </w:rPr>
        <w:t xml:space="preserve">. ראה עמ"ש (ת"א) 1971-12-16 </w:t>
      </w:r>
      <w:r w:rsidR="008D0C98" w:rsidRPr="008D0C98">
        <w:rPr>
          <w:rFonts w:ascii="David" w:hAnsi="David" w:hint="cs"/>
          <w:b/>
          <w:bCs/>
          <w:color w:val="000000"/>
          <w:sz w:val="24"/>
          <w:rtl/>
        </w:rPr>
        <w:t>פלוני נ' פלונית</w:t>
      </w:r>
      <w:r w:rsidR="008D0C98" w:rsidRPr="008D0C98">
        <w:rPr>
          <w:rFonts w:ascii="David" w:hAnsi="David" w:hint="cs"/>
          <w:color w:val="000000"/>
          <w:sz w:val="24"/>
          <w:rtl/>
        </w:rPr>
        <w:t xml:space="preserve"> [פורסם בנבו] 6.1.2019; עמ"ש (ת"א) 46191-11-17 </w:t>
      </w:r>
      <w:r w:rsidR="008D0C98" w:rsidRPr="008D0C98">
        <w:rPr>
          <w:rFonts w:ascii="David" w:hAnsi="David" w:hint="cs"/>
          <w:b/>
          <w:bCs/>
          <w:color w:val="000000"/>
          <w:sz w:val="24"/>
          <w:rtl/>
        </w:rPr>
        <w:t>פלונית נ' פלוני</w:t>
      </w:r>
      <w:r w:rsidR="008D0C98" w:rsidRPr="008D0C98">
        <w:rPr>
          <w:rFonts w:ascii="David" w:hAnsi="David" w:hint="cs"/>
          <w:color w:val="000000"/>
          <w:sz w:val="24"/>
          <w:rtl/>
        </w:rPr>
        <w:t xml:space="preserve"> [פורסם בנבו], 9.10.2017. </w:t>
      </w:r>
    </w:p>
    <w:p w:rsidR="008D0C98" w:rsidRPr="008D0C98" w:rsidRDefault="008D0C98" w:rsidP="008D0C98">
      <w:pPr>
        <w:pStyle w:val="ac"/>
        <w:rPr>
          <w:rFonts w:ascii="Arial" w:hAnsi="Arial"/>
          <w:rtl/>
        </w:rPr>
      </w:pPr>
    </w:p>
    <w:p w:rsidR="003957FE" w:rsidRDefault="00FF0F74" w:rsidP="00DD201D">
      <w:pPr>
        <w:pStyle w:val="ac"/>
        <w:numPr>
          <w:ilvl w:val="1"/>
          <w:numId w:val="2"/>
        </w:numPr>
        <w:spacing w:line="360" w:lineRule="auto"/>
        <w:jc w:val="both"/>
        <w:rPr>
          <w:rFonts w:ascii="Arial" w:hAnsi="Arial"/>
        </w:rPr>
      </w:pPr>
      <w:r>
        <w:rPr>
          <w:rFonts w:ascii="Arial" w:hAnsi="Arial" w:hint="cs"/>
          <w:rtl/>
        </w:rPr>
        <w:t xml:space="preserve">יחד עם זאת, </w:t>
      </w:r>
      <w:r w:rsidR="003957FE">
        <w:rPr>
          <w:rFonts w:ascii="Arial" w:hAnsi="Arial" w:hint="cs"/>
          <w:rtl/>
        </w:rPr>
        <w:t xml:space="preserve">ככל שהקטינה שוהה יותר עם האב, </w:t>
      </w:r>
      <w:r w:rsidR="003C7E10">
        <w:rPr>
          <w:rFonts w:ascii="Arial" w:hAnsi="Arial" w:hint="cs"/>
          <w:rtl/>
        </w:rPr>
        <w:t>ובמקרה דנ</w:t>
      </w:r>
      <w:r w:rsidR="00DD201D">
        <w:rPr>
          <w:rFonts w:ascii="Arial" w:hAnsi="Arial" w:hint="cs"/>
          <w:rtl/>
        </w:rPr>
        <w:t>א,</w:t>
      </w:r>
      <w:r w:rsidR="003C7E10">
        <w:rPr>
          <w:rFonts w:ascii="Arial" w:hAnsi="Arial" w:hint="cs"/>
          <w:rtl/>
        </w:rPr>
        <w:t xml:space="preserve"> זמני השהייה שוויוניים, </w:t>
      </w:r>
      <w:r w:rsidR="003957FE">
        <w:rPr>
          <w:rFonts w:ascii="Arial" w:hAnsi="Arial" w:hint="cs"/>
          <w:rtl/>
        </w:rPr>
        <w:t>הרי שכך גד</w:t>
      </w:r>
      <w:r w:rsidR="005D5296">
        <w:rPr>
          <w:rFonts w:ascii="Arial" w:hAnsi="Arial" w:hint="cs"/>
          <w:rtl/>
        </w:rPr>
        <w:t>ל נטל המזונות שעל האב לשאת במיש</w:t>
      </w:r>
      <w:r w:rsidR="003957FE">
        <w:rPr>
          <w:rFonts w:ascii="Arial" w:hAnsi="Arial" w:hint="cs"/>
          <w:rtl/>
        </w:rPr>
        <w:t>רין ל</w:t>
      </w:r>
      <w:r w:rsidR="005D5296">
        <w:rPr>
          <w:rFonts w:ascii="Arial" w:hAnsi="Arial" w:hint="cs"/>
          <w:rtl/>
        </w:rPr>
        <w:t>שם סיפוק צרכיה, כאשר היא שוהה ע</w:t>
      </w:r>
      <w:r w:rsidR="003957FE">
        <w:rPr>
          <w:rFonts w:ascii="Arial" w:hAnsi="Arial" w:hint="cs"/>
          <w:rtl/>
        </w:rPr>
        <w:t xml:space="preserve">מו. </w:t>
      </w:r>
      <w:r w:rsidR="00DD201D">
        <w:rPr>
          <w:rFonts w:ascii="Arial" w:hAnsi="Arial" w:hint="cs"/>
          <w:rtl/>
        </w:rPr>
        <w:t>פועל יוצא מכך הוא ש</w:t>
      </w:r>
      <w:r w:rsidR="005D5296">
        <w:rPr>
          <w:rFonts w:ascii="Arial" w:hAnsi="Arial" w:hint="cs"/>
          <w:rtl/>
        </w:rPr>
        <w:t xml:space="preserve">הוצאות המבקשת על מימון </w:t>
      </w:r>
      <w:r w:rsidR="003957FE">
        <w:rPr>
          <w:rFonts w:ascii="Arial" w:hAnsi="Arial" w:hint="cs"/>
          <w:rtl/>
        </w:rPr>
        <w:t>צרכיה של הקטינה</w:t>
      </w:r>
      <w:r w:rsidR="005D5296">
        <w:rPr>
          <w:rFonts w:ascii="Arial" w:hAnsi="Arial" w:hint="cs"/>
          <w:rtl/>
        </w:rPr>
        <w:t xml:space="preserve">, פוחתים בהתאמה. </w:t>
      </w:r>
      <w:r w:rsidR="003957FE">
        <w:rPr>
          <w:rFonts w:ascii="Arial" w:hAnsi="Arial" w:hint="cs"/>
          <w:rtl/>
        </w:rPr>
        <w:t xml:space="preserve"> </w:t>
      </w:r>
    </w:p>
    <w:p w:rsidR="003957FE" w:rsidRPr="003957FE" w:rsidRDefault="003957FE" w:rsidP="003957FE">
      <w:pPr>
        <w:pStyle w:val="ac"/>
        <w:rPr>
          <w:rFonts w:ascii="Arial" w:hAnsi="Arial"/>
          <w:rtl/>
        </w:rPr>
      </w:pPr>
    </w:p>
    <w:p w:rsidR="008229C7" w:rsidRPr="006E1CB4" w:rsidRDefault="005A535D" w:rsidP="00FF0F74">
      <w:pPr>
        <w:pStyle w:val="ac"/>
        <w:numPr>
          <w:ilvl w:val="1"/>
          <w:numId w:val="2"/>
        </w:numPr>
        <w:spacing w:line="360" w:lineRule="auto"/>
        <w:jc w:val="both"/>
        <w:rPr>
          <w:rFonts w:ascii="Arial" w:hAnsi="Arial"/>
          <w:b/>
          <w:bCs/>
        </w:rPr>
      </w:pPr>
      <w:r w:rsidRPr="005A535D">
        <w:rPr>
          <w:rFonts w:ascii="Arial" w:hAnsi="Arial" w:hint="cs"/>
          <w:b/>
          <w:bCs/>
          <w:rtl/>
        </w:rPr>
        <w:t>מזונות</w:t>
      </w:r>
      <w:r w:rsidR="00FF0F74">
        <w:rPr>
          <w:rFonts w:ascii="Arial" w:hAnsi="Arial" w:hint="cs"/>
          <w:b/>
          <w:bCs/>
          <w:rtl/>
        </w:rPr>
        <w:t xml:space="preserve"> הקטינה</w:t>
      </w:r>
      <w:r>
        <w:rPr>
          <w:rFonts w:ascii="Arial" w:hAnsi="Arial" w:hint="cs"/>
          <w:rtl/>
        </w:rPr>
        <w:t xml:space="preserve"> - </w:t>
      </w:r>
      <w:r w:rsidR="003957FE">
        <w:rPr>
          <w:rFonts w:ascii="Arial" w:hAnsi="Arial" w:hint="cs"/>
          <w:rtl/>
        </w:rPr>
        <w:t xml:space="preserve">לאחר שבחנתי את טענות הצדדים, </w:t>
      </w:r>
      <w:r w:rsidR="002B6A2A">
        <w:rPr>
          <w:rFonts w:ascii="Arial" w:hAnsi="Arial" w:hint="cs"/>
          <w:rtl/>
        </w:rPr>
        <w:t xml:space="preserve">לרבות את זמני השהייה הנרחבים של הקטינה אצל המשיב, והעובדה שהוא מספק את צרכיה כשהיא שוהה עמו, </w:t>
      </w:r>
      <w:r w:rsidR="006E1CB4">
        <w:rPr>
          <w:rFonts w:ascii="Arial" w:hAnsi="Arial" w:hint="cs"/>
          <w:rtl/>
        </w:rPr>
        <w:t xml:space="preserve">הנני לאמוד את </w:t>
      </w:r>
      <w:r w:rsidR="003957FE">
        <w:rPr>
          <w:rFonts w:ascii="Arial" w:hAnsi="Arial" w:hint="cs"/>
          <w:rtl/>
        </w:rPr>
        <w:lastRenderedPageBreak/>
        <w:t>צרכי</w:t>
      </w:r>
      <w:r w:rsidR="003C7E10">
        <w:rPr>
          <w:rFonts w:ascii="Arial" w:hAnsi="Arial" w:hint="cs"/>
          <w:rtl/>
        </w:rPr>
        <w:t>ה ההכרחיים של</w:t>
      </w:r>
      <w:r w:rsidR="003957FE">
        <w:rPr>
          <w:rFonts w:ascii="Arial" w:hAnsi="Arial" w:hint="cs"/>
          <w:rtl/>
        </w:rPr>
        <w:t xml:space="preserve"> הקטינה </w:t>
      </w:r>
      <w:r w:rsidR="006E1CB4">
        <w:rPr>
          <w:rFonts w:ascii="Arial" w:hAnsi="Arial" w:hint="cs"/>
          <w:rtl/>
        </w:rPr>
        <w:t>ב</w:t>
      </w:r>
      <w:r w:rsidR="003957FE">
        <w:rPr>
          <w:rFonts w:ascii="Arial" w:hAnsi="Arial" w:hint="cs"/>
          <w:rtl/>
        </w:rPr>
        <w:t>סך של 1,</w:t>
      </w:r>
      <w:r w:rsidR="006E1CB4">
        <w:rPr>
          <w:rFonts w:ascii="Arial" w:hAnsi="Arial" w:hint="cs"/>
          <w:rtl/>
        </w:rPr>
        <w:t>4</w:t>
      </w:r>
      <w:r w:rsidR="003957FE">
        <w:rPr>
          <w:rFonts w:ascii="Arial" w:hAnsi="Arial" w:hint="cs"/>
          <w:rtl/>
        </w:rPr>
        <w:t>00 ₪ לחודש</w:t>
      </w:r>
      <w:r w:rsidR="006E1CB4">
        <w:rPr>
          <w:rFonts w:ascii="Arial" w:hAnsi="Arial" w:hint="cs"/>
          <w:rtl/>
        </w:rPr>
        <w:t>,</w:t>
      </w:r>
      <w:r w:rsidR="003957FE">
        <w:rPr>
          <w:rFonts w:ascii="Arial" w:hAnsi="Arial" w:hint="cs"/>
          <w:rtl/>
        </w:rPr>
        <w:t xml:space="preserve"> </w:t>
      </w:r>
      <w:r w:rsidR="004854CB">
        <w:rPr>
          <w:rFonts w:ascii="Arial" w:hAnsi="Arial" w:hint="cs"/>
          <w:rtl/>
        </w:rPr>
        <w:t>עד הגיעה לגיל 6 שנים (</w:t>
      </w:r>
      <w:r w:rsidR="008229C7">
        <w:rPr>
          <w:rFonts w:ascii="Arial" w:hAnsi="Arial" w:hint="cs"/>
          <w:rtl/>
        </w:rPr>
        <w:t xml:space="preserve">כולל הוצאות אחזקת מדור, אך </w:t>
      </w:r>
      <w:r w:rsidR="003957FE">
        <w:rPr>
          <w:rFonts w:ascii="Arial" w:hAnsi="Arial" w:hint="cs"/>
          <w:rtl/>
        </w:rPr>
        <w:t xml:space="preserve">לא כולל </w:t>
      </w:r>
      <w:r w:rsidR="008229C7">
        <w:rPr>
          <w:rFonts w:ascii="Arial" w:hAnsi="Arial" w:hint="cs"/>
          <w:rtl/>
        </w:rPr>
        <w:t xml:space="preserve">את עלות </w:t>
      </w:r>
      <w:r w:rsidR="003957FE">
        <w:rPr>
          <w:rFonts w:ascii="Arial" w:hAnsi="Arial" w:hint="cs"/>
          <w:rtl/>
        </w:rPr>
        <w:t>המדור</w:t>
      </w:r>
      <w:r w:rsidR="004854CB">
        <w:rPr>
          <w:rFonts w:ascii="Arial" w:hAnsi="Arial" w:hint="cs"/>
          <w:rtl/>
        </w:rPr>
        <w:t>)</w:t>
      </w:r>
      <w:r w:rsidR="008229C7">
        <w:rPr>
          <w:rFonts w:ascii="Arial" w:hAnsi="Arial" w:hint="cs"/>
          <w:rtl/>
        </w:rPr>
        <w:t xml:space="preserve">. </w:t>
      </w:r>
      <w:r w:rsidR="006E1CB4" w:rsidRPr="006E1CB4">
        <w:rPr>
          <w:rFonts w:ascii="Arial" w:hAnsi="Arial" w:hint="cs"/>
          <w:b/>
          <w:bCs/>
          <w:rtl/>
        </w:rPr>
        <w:t xml:space="preserve">המשיב ישלם לידי המבקשת את מזונות הקטינה בסך של 1,400 ₪ לחודש. </w:t>
      </w:r>
    </w:p>
    <w:p w:rsidR="008229C7" w:rsidRPr="008229C7" w:rsidRDefault="008229C7" w:rsidP="008229C7">
      <w:pPr>
        <w:pStyle w:val="ac"/>
        <w:rPr>
          <w:rFonts w:ascii="Arial" w:hAnsi="Arial"/>
          <w:rtl/>
        </w:rPr>
      </w:pPr>
    </w:p>
    <w:p w:rsidR="005D5296" w:rsidRPr="00912910" w:rsidRDefault="005D5296" w:rsidP="00286FBA">
      <w:pPr>
        <w:pStyle w:val="ac"/>
        <w:numPr>
          <w:ilvl w:val="1"/>
          <w:numId w:val="2"/>
        </w:numPr>
        <w:spacing w:line="360" w:lineRule="auto"/>
        <w:jc w:val="both"/>
        <w:rPr>
          <w:rFonts w:ascii="Arial" w:hAnsi="Arial"/>
          <w:b/>
          <w:bCs/>
        </w:rPr>
      </w:pPr>
      <w:r w:rsidRPr="005A535D">
        <w:rPr>
          <w:rFonts w:ascii="Arial" w:hAnsi="Arial" w:hint="cs"/>
          <w:b/>
          <w:bCs/>
          <w:rtl/>
        </w:rPr>
        <w:t>מדור הקטינה</w:t>
      </w:r>
      <w:r>
        <w:rPr>
          <w:rFonts w:ascii="Arial" w:hAnsi="Arial" w:hint="cs"/>
          <w:rtl/>
        </w:rPr>
        <w:t xml:space="preserve"> - </w:t>
      </w:r>
      <w:r w:rsidR="008229C7">
        <w:rPr>
          <w:rFonts w:ascii="Arial" w:hAnsi="Arial" w:hint="cs"/>
          <w:rtl/>
        </w:rPr>
        <w:t xml:space="preserve">על פי הסכם השכירות שצורף לכתב התביעה למזונות, המבקשת שוכרת דירה ומשלמת בגינה שכר דירה בסך של 4,000 ₪ לחודש. </w:t>
      </w:r>
      <w:r w:rsidR="003C2ECD">
        <w:rPr>
          <w:rFonts w:ascii="Arial" w:hAnsi="Arial" w:hint="cs"/>
          <w:rtl/>
        </w:rPr>
        <w:t xml:space="preserve">נוכח גילה של הקטינה, ועל פי </w:t>
      </w:r>
      <w:r w:rsidR="0027191A">
        <w:rPr>
          <w:rFonts w:ascii="Arial" w:hAnsi="Arial" w:hint="cs"/>
          <w:rtl/>
        </w:rPr>
        <w:t>פסיקת בתי המשפט</w:t>
      </w:r>
      <w:r w:rsidR="003C2ECD">
        <w:rPr>
          <w:rFonts w:ascii="Arial" w:hAnsi="Arial" w:hint="cs"/>
          <w:rtl/>
        </w:rPr>
        <w:t xml:space="preserve"> (ע"א 764/87 </w:t>
      </w:r>
      <w:r w:rsidR="003C2ECD" w:rsidRPr="003C2ECD">
        <w:rPr>
          <w:rFonts w:ascii="Arial" w:hAnsi="Arial" w:hint="cs"/>
          <w:b/>
          <w:bCs/>
          <w:rtl/>
        </w:rPr>
        <w:t>הדסה אוהר נ' יצחק אוהר</w:t>
      </w:r>
      <w:r w:rsidR="003C2ECD">
        <w:rPr>
          <w:rFonts w:ascii="Arial" w:hAnsi="Arial" w:hint="cs"/>
          <w:rtl/>
        </w:rPr>
        <w:t xml:space="preserve"> [פורסם בנבו] 31.12.1987)</w:t>
      </w:r>
      <w:r w:rsidR="0027191A">
        <w:rPr>
          <w:rFonts w:ascii="Arial" w:hAnsi="Arial" w:hint="cs"/>
          <w:rtl/>
        </w:rPr>
        <w:t xml:space="preserve">, </w:t>
      </w:r>
      <w:r w:rsidR="00FD7E2F">
        <w:rPr>
          <w:rFonts w:ascii="Arial" w:hAnsi="Arial" w:hint="cs"/>
          <w:rtl/>
        </w:rPr>
        <w:t>המשיב</w:t>
      </w:r>
      <w:r>
        <w:rPr>
          <w:rFonts w:ascii="Arial" w:hAnsi="Arial" w:hint="cs"/>
          <w:rtl/>
        </w:rPr>
        <w:t xml:space="preserve"> היה אמור</w:t>
      </w:r>
      <w:r w:rsidR="00FD7E2F">
        <w:rPr>
          <w:rFonts w:ascii="Arial" w:hAnsi="Arial" w:hint="cs"/>
          <w:rtl/>
        </w:rPr>
        <w:t xml:space="preserve"> לשאת </w:t>
      </w:r>
      <w:r w:rsidR="0027191A">
        <w:rPr>
          <w:rFonts w:ascii="Arial" w:hAnsi="Arial" w:hint="cs"/>
          <w:rtl/>
        </w:rPr>
        <w:t>ב-</w:t>
      </w:r>
      <w:r w:rsidR="00FD7E2F">
        <w:rPr>
          <w:rFonts w:ascii="Arial" w:hAnsi="Arial" w:hint="cs"/>
          <w:rtl/>
        </w:rPr>
        <w:t xml:space="preserve"> 30% מדמי השכירות שמשלמת המבקשת</w:t>
      </w:r>
      <w:r w:rsidR="003C2ECD">
        <w:rPr>
          <w:rFonts w:ascii="Arial" w:hAnsi="Arial" w:hint="cs"/>
          <w:rtl/>
        </w:rPr>
        <w:t>.</w:t>
      </w:r>
      <w:r>
        <w:rPr>
          <w:rFonts w:ascii="Arial" w:hAnsi="Arial" w:hint="cs"/>
          <w:rtl/>
        </w:rPr>
        <w:t xml:space="preserve"> </w:t>
      </w:r>
      <w:r w:rsidR="00FD7E2F">
        <w:rPr>
          <w:rFonts w:ascii="Arial" w:hAnsi="Arial" w:hint="cs"/>
          <w:rtl/>
        </w:rPr>
        <w:t xml:space="preserve">יחד עם זאת, </w:t>
      </w:r>
      <w:r>
        <w:rPr>
          <w:rFonts w:ascii="Arial" w:hAnsi="Arial" w:hint="cs"/>
          <w:rtl/>
        </w:rPr>
        <w:t xml:space="preserve">המבקשת עתרה לחיוב המשיב בשיעור של 20% מדמי השכירות, היינו </w:t>
      </w:r>
      <w:r>
        <w:rPr>
          <w:rFonts w:ascii="Arial" w:hAnsi="Arial"/>
          <w:rtl/>
        </w:rPr>
        <w:t>–</w:t>
      </w:r>
      <w:r>
        <w:rPr>
          <w:rFonts w:ascii="Arial" w:hAnsi="Arial" w:hint="cs"/>
          <w:rtl/>
        </w:rPr>
        <w:t xml:space="preserve"> בסך של 800 ₪ לחודש. מאחר </w:t>
      </w:r>
      <w:r w:rsidR="00DD201D">
        <w:rPr>
          <w:rFonts w:ascii="Arial" w:hAnsi="Arial" w:hint="cs"/>
          <w:rtl/>
        </w:rPr>
        <w:t xml:space="preserve">וזהו הסעד לו עתרה </w:t>
      </w:r>
      <w:r>
        <w:rPr>
          <w:rFonts w:ascii="Arial" w:hAnsi="Arial" w:hint="cs"/>
          <w:rtl/>
        </w:rPr>
        <w:t xml:space="preserve">המבקשת, </w:t>
      </w:r>
      <w:r w:rsidR="00286FBA">
        <w:rPr>
          <w:rFonts w:ascii="Arial" w:hAnsi="Arial" w:hint="cs"/>
          <w:rtl/>
        </w:rPr>
        <w:t>ומאחר ו</w:t>
      </w:r>
      <w:r w:rsidR="00912910">
        <w:rPr>
          <w:rFonts w:ascii="Arial" w:hAnsi="Arial" w:hint="cs"/>
          <w:rtl/>
        </w:rPr>
        <w:t>עתירה</w:t>
      </w:r>
      <w:r w:rsidR="00286FBA">
        <w:rPr>
          <w:rFonts w:ascii="Arial" w:hAnsi="Arial" w:hint="cs"/>
          <w:rtl/>
        </w:rPr>
        <w:t xml:space="preserve"> מתחייבת בנסיבות העניין נוכח העובדה שהמשיב חייב גם במדור הקטין</w:t>
      </w:r>
      <w:r>
        <w:rPr>
          <w:rFonts w:ascii="Arial" w:hAnsi="Arial" w:hint="cs"/>
          <w:rtl/>
        </w:rPr>
        <w:t xml:space="preserve">, </w:t>
      </w:r>
      <w:r w:rsidRPr="00912910">
        <w:rPr>
          <w:rFonts w:ascii="Arial" w:hAnsi="Arial" w:hint="cs"/>
          <w:b/>
          <w:bCs/>
          <w:rtl/>
        </w:rPr>
        <w:t xml:space="preserve">המשיב ישא במדור הקטינה </w:t>
      </w:r>
      <w:r w:rsidR="004854CB" w:rsidRPr="00912910">
        <w:rPr>
          <w:rFonts w:ascii="Arial" w:hAnsi="Arial" w:hint="cs"/>
          <w:b/>
          <w:bCs/>
          <w:rtl/>
        </w:rPr>
        <w:t xml:space="preserve">עד הגיעה לגיל 6 שנים </w:t>
      </w:r>
      <w:r w:rsidRPr="00912910">
        <w:rPr>
          <w:rFonts w:ascii="Arial" w:hAnsi="Arial" w:hint="cs"/>
          <w:b/>
          <w:bCs/>
          <w:rtl/>
        </w:rPr>
        <w:t>בסך</w:t>
      </w:r>
      <w:r w:rsidR="003C2ECD">
        <w:rPr>
          <w:rFonts w:ascii="Arial" w:hAnsi="Arial" w:hint="cs"/>
          <w:b/>
          <w:bCs/>
          <w:rtl/>
        </w:rPr>
        <w:t xml:space="preserve"> </w:t>
      </w:r>
      <w:r w:rsidRPr="00912910">
        <w:rPr>
          <w:rFonts w:ascii="Arial" w:hAnsi="Arial" w:hint="cs"/>
          <w:b/>
          <w:bCs/>
          <w:rtl/>
        </w:rPr>
        <w:t>800 ₪ לחודש</w:t>
      </w:r>
      <w:r w:rsidR="005120FD">
        <w:rPr>
          <w:rFonts w:ascii="Arial" w:hAnsi="Arial" w:hint="cs"/>
          <w:b/>
          <w:bCs/>
          <w:rtl/>
        </w:rPr>
        <w:t>, וישלם סך זה לידי המבקשת יחד עם מזונות הקטינה</w:t>
      </w:r>
      <w:r w:rsidRPr="00912910">
        <w:rPr>
          <w:rFonts w:ascii="Arial" w:hAnsi="Arial" w:hint="cs"/>
          <w:b/>
          <w:bCs/>
          <w:rtl/>
        </w:rPr>
        <w:t xml:space="preserve">. </w:t>
      </w:r>
    </w:p>
    <w:p w:rsidR="005A535D" w:rsidRPr="005A535D" w:rsidRDefault="005A535D" w:rsidP="005A535D">
      <w:pPr>
        <w:pStyle w:val="ac"/>
        <w:rPr>
          <w:rFonts w:ascii="Arial" w:hAnsi="Arial"/>
          <w:rtl/>
        </w:rPr>
      </w:pPr>
    </w:p>
    <w:p w:rsidR="005A535D" w:rsidRDefault="005A535D" w:rsidP="005120FD">
      <w:pPr>
        <w:pStyle w:val="ac"/>
        <w:numPr>
          <w:ilvl w:val="1"/>
          <w:numId w:val="2"/>
        </w:numPr>
        <w:spacing w:line="360" w:lineRule="auto"/>
        <w:jc w:val="both"/>
        <w:rPr>
          <w:rFonts w:ascii="Arial" w:hAnsi="Arial"/>
        </w:rPr>
      </w:pPr>
      <w:r w:rsidRPr="005A535D">
        <w:rPr>
          <w:rFonts w:ascii="Arial" w:hAnsi="Arial" w:hint="cs"/>
          <w:b/>
          <w:bCs/>
          <w:rtl/>
        </w:rPr>
        <w:t xml:space="preserve">הוצאות </w:t>
      </w:r>
      <w:r w:rsidR="00E64B4D">
        <w:rPr>
          <w:rFonts w:ascii="Arial" w:hAnsi="Arial" w:hint="cs"/>
          <w:b/>
          <w:bCs/>
          <w:rtl/>
        </w:rPr>
        <w:t>רפואיות</w:t>
      </w:r>
      <w:r w:rsidRPr="005A535D">
        <w:rPr>
          <w:rFonts w:ascii="Arial" w:hAnsi="Arial" w:hint="cs"/>
          <w:b/>
          <w:bCs/>
          <w:rtl/>
        </w:rPr>
        <w:t xml:space="preserve"> חריגות</w:t>
      </w:r>
      <w:r>
        <w:rPr>
          <w:rFonts w:ascii="Arial" w:hAnsi="Arial" w:hint="cs"/>
          <w:rtl/>
        </w:rPr>
        <w:t xml:space="preserve"> - המשיב ישא ב- 3</w:t>
      </w:r>
      <w:r w:rsidR="005120FD">
        <w:rPr>
          <w:rFonts w:ascii="Arial" w:hAnsi="Arial" w:hint="cs"/>
          <w:rtl/>
        </w:rPr>
        <w:t>5</w:t>
      </w:r>
      <w:r>
        <w:rPr>
          <w:rFonts w:ascii="Arial" w:hAnsi="Arial" w:hint="cs"/>
          <w:rtl/>
        </w:rPr>
        <w:t>% מהוצאות רפואיות חריגות</w:t>
      </w:r>
      <w:r w:rsidR="00E64B4D">
        <w:rPr>
          <w:rFonts w:ascii="Arial" w:hAnsi="Arial" w:hint="cs"/>
          <w:rtl/>
        </w:rPr>
        <w:t>, ובכלל זה טיפולי שיניים, ראייה ומשקפיים, טיפולים רגשיים, אבחונים</w:t>
      </w:r>
      <w:r>
        <w:rPr>
          <w:rFonts w:ascii="Arial" w:hAnsi="Arial" w:hint="cs"/>
          <w:rtl/>
        </w:rPr>
        <w:t xml:space="preserve">, </w:t>
      </w:r>
      <w:r w:rsidR="00E64B4D">
        <w:rPr>
          <w:rFonts w:ascii="Arial" w:hAnsi="Arial" w:hint="cs"/>
          <w:rtl/>
        </w:rPr>
        <w:t>וכל הוצאות רפואיות שאינן מכוסות על ידי קופ"ח.</w:t>
      </w:r>
      <w:r w:rsidR="00E046D6">
        <w:rPr>
          <w:rFonts w:ascii="Arial" w:hAnsi="Arial" w:hint="cs"/>
          <w:rtl/>
        </w:rPr>
        <w:t xml:space="preserve"> </w:t>
      </w:r>
      <w:r w:rsidR="0069306D">
        <w:rPr>
          <w:rFonts w:ascii="Arial" w:hAnsi="Arial" w:hint="cs"/>
          <w:rtl/>
        </w:rPr>
        <w:t xml:space="preserve">המבקשת תישא ביתרת העלות. </w:t>
      </w:r>
    </w:p>
    <w:p w:rsidR="00E64B4D" w:rsidRPr="00E64B4D" w:rsidRDefault="00E64B4D" w:rsidP="00E64B4D">
      <w:pPr>
        <w:pStyle w:val="ac"/>
        <w:rPr>
          <w:rFonts w:ascii="Arial" w:hAnsi="Arial"/>
          <w:rtl/>
        </w:rPr>
      </w:pPr>
    </w:p>
    <w:p w:rsidR="00E64B4D" w:rsidRPr="005535A4" w:rsidRDefault="00E64B4D" w:rsidP="005120FD">
      <w:pPr>
        <w:pStyle w:val="ac"/>
        <w:numPr>
          <w:ilvl w:val="1"/>
          <w:numId w:val="2"/>
        </w:numPr>
        <w:spacing w:line="360" w:lineRule="auto"/>
        <w:jc w:val="both"/>
        <w:rPr>
          <w:rFonts w:ascii="Arial" w:hAnsi="Arial"/>
        </w:rPr>
      </w:pPr>
      <w:r w:rsidRPr="005A535D">
        <w:rPr>
          <w:rFonts w:ascii="Arial" w:hAnsi="Arial" w:hint="cs"/>
          <w:b/>
          <w:bCs/>
          <w:rtl/>
        </w:rPr>
        <w:t>הוצאות חינוך חריגות</w:t>
      </w:r>
      <w:r>
        <w:rPr>
          <w:rFonts w:ascii="Arial" w:hAnsi="Arial" w:hint="cs"/>
          <w:rtl/>
        </w:rPr>
        <w:t xml:space="preserve"> - המשיב ישא ב- 3</w:t>
      </w:r>
      <w:r w:rsidR="005120FD">
        <w:rPr>
          <w:rFonts w:ascii="Arial" w:hAnsi="Arial" w:hint="cs"/>
          <w:rtl/>
        </w:rPr>
        <w:t>5</w:t>
      </w:r>
      <w:r>
        <w:rPr>
          <w:rFonts w:ascii="Arial" w:hAnsi="Arial" w:hint="cs"/>
          <w:rtl/>
        </w:rPr>
        <w:t xml:space="preserve">% מהוצאות חינוכיות חריגות: תשלומים </w:t>
      </w:r>
      <w:r w:rsidR="00C10D8A">
        <w:rPr>
          <w:rFonts w:ascii="Arial" w:hAnsi="Arial" w:hint="cs"/>
          <w:rtl/>
        </w:rPr>
        <w:t>לגן או בי"ס</w:t>
      </w:r>
      <w:r>
        <w:rPr>
          <w:rFonts w:ascii="Arial" w:hAnsi="Arial" w:hint="cs"/>
          <w:rtl/>
        </w:rPr>
        <w:t>, צהרון</w:t>
      </w:r>
      <w:r w:rsidR="00912910">
        <w:rPr>
          <w:rFonts w:ascii="Arial" w:hAnsi="Arial" w:hint="cs"/>
          <w:rtl/>
        </w:rPr>
        <w:t xml:space="preserve"> (עד כיתה ג' כולל)</w:t>
      </w:r>
      <w:r>
        <w:rPr>
          <w:rFonts w:ascii="Arial" w:hAnsi="Arial" w:hint="cs"/>
          <w:rtl/>
        </w:rPr>
        <w:t>, חוגים</w:t>
      </w:r>
      <w:r w:rsidR="008B4979">
        <w:rPr>
          <w:rFonts w:ascii="Arial" w:hAnsi="Arial" w:hint="cs"/>
          <w:rtl/>
        </w:rPr>
        <w:t xml:space="preserve"> (עד שני חוגים לפי עלות מתנ"ס)</w:t>
      </w:r>
      <w:r>
        <w:rPr>
          <w:rFonts w:ascii="Arial" w:hAnsi="Arial" w:hint="cs"/>
          <w:rtl/>
        </w:rPr>
        <w:t xml:space="preserve">, </w:t>
      </w:r>
      <w:r w:rsidR="004854CB">
        <w:rPr>
          <w:rFonts w:ascii="Arial" w:hAnsi="Arial" w:hint="cs"/>
          <w:rtl/>
        </w:rPr>
        <w:t>קייטנות</w:t>
      </w:r>
      <w:r w:rsidR="008B4979">
        <w:rPr>
          <w:rFonts w:ascii="Arial" w:hAnsi="Arial" w:hint="cs"/>
          <w:rtl/>
        </w:rPr>
        <w:t xml:space="preserve"> (</w:t>
      </w:r>
      <w:r w:rsidR="00E046D6">
        <w:rPr>
          <w:rFonts w:ascii="Arial" w:hAnsi="Arial" w:hint="cs"/>
          <w:rtl/>
        </w:rPr>
        <w:t>עלות קייטנה עירונית</w:t>
      </w:r>
      <w:r w:rsidR="008B4979">
        <w:rPr>
          <w:rFonts w:ascii="Arial" w:hAnsi="Arial" w:hint="cs"/>
          <w:rtl/>
        </w:rPr>
        <w:t>)</w:t>
      </w:r>
      <w:r w:rsidR="00912910">
        <w:rPr>
          <w:rFonts w:ascii="Arial" w:hAnsi="Arial" w:hint="cs"/>
          <w:rtl/>
        </w:rPr>
        <w:t xml:space="preserve"> ו</w:t>
      </w:r>
      <w:r>
        <w:rPr>
          <w:rFonts w:ascii="Arial" w:hAnsi="Arial" w:hint="cs"/>
          <w:rtl/>
        </w:rPr>
        <w:t xml:space="preserve">שיעורים פרטיים.  </w:t>
      </w:r>
      <w:r w:rsidR="0069306D">
        <w:rPr>
          <w:rFonts w:ascii="Arial" w:hAnsi="Arial" w:hint="cs"/>
          <w:rtl/>
        </w:rPr>
        <w:t>המבקשת תישא ביתרת העלות.</w:t>
      </w:r>
    </w:p>
    <w:p w:rsidR="0027191A" w:rsidRPr="005A535D" w:rsidRDefault="0027191A" w:rsidP="0027191A">
      <w:pPr>
        <w:rPr>
          <w:rFonts w:ascii="Arial" w:hAnsi="Arial"/>
          <w:rtl/>
        </w:rPr>
      </w:pPr>
    </w:p>
    <w:p w:rsidR="0027191A" w:rsidRPr="0027191A" w:rsidRDefault="0027191A" w:rsidP="00951ED7">
      <w:pPr>
        <w:pStyle w:val="ac"/>
        <w:numPr>
          <w:ilvl w:val="0"/>
          <w:numId w:val="2"/>
        </w:numPr>
        <w:spacing w:line="360" w:lineRule="auto"/>
        <w:jc w:val="both"/>
        <w:rPr>
          <w:rFonts w:ascii="Arial" w:hAnsi="Arial"/>
          <w:b/>
          <w:bCs/>
          <w:u w:val="single"/>
        </w:rPr>
      </w:pPr>
      <w:r w:rsidRPr="0027191A">
        <w:rPr>
          <w:rFonts w:ascii="Arial" w:hAnsi="Arial" w:hint="cs"/>
          <w:b/>
          <w:bCs/>
          <w:u w:val="single"/>
          <w:rtl/>
        </w:rPr>
        <w:t>מזונות ה</w:t>
      </w:r>
      <w:r w:rsidR="00A74437">
        <w:rPr>
          <w:rFonts w:ascii="Arial" w:hAnsi="Arial" w:hint="cs"/>
          <w:b/>
          <w:bCs/>
          <w:u w:val="single"/>
          <w:rtl/>
        </w:rPr>
        <w:t xml:space="preserve">קטין </w:t>
      </w:r>
      <w:r w:rsidR="00951ED7">
        <w:rPr>
          <w:rFonts w:ascii="Arial" w:hAnsi="Arial"/>
          <w:b/>
          <w:bCs/>
          <w:u w:val="single"/>
          <w:rtl/>
        </w:rPr>
        <w:t>–</w:t>
      </w:r>
      <w:r w:rsidRPr="0027191A">
        <w:rPr>
          <w:rFonts w:ascii="Arial" w:hAnsi="Arial" w:hint="cs"/>
          <w:b/>
          <w:bCs/>
          <w:u w:val="single"/>
          <w:rtl/>
        </w:rPr>
        <w:t xml:space="preserve"> ד</w:t>
      </w:r>
      <w:r w:rsidR="00951ED7">
        <w:rPr>
          <w:rFonts w:ascii="Arial" w:hAnsi="Arial" w:hint="cs"/>
          <w:b/>
          <w:bCs/>
          <w:u w:val="single"/>
          <w:rtl/>
        </w:rPr>
        <w:t>'</w:t>
      </w:r>
      <w:r w:rsidRPr="0027191A">
        <w:rPr>
          <w:rFonts w:ascii="Arial" w:hAnsi="Arial" w:hint="cs"/>
          <w:b/>
          <w:bCs/>
          <w:u w:val="single"/>
          <w:rtl/>
        </w:rPr>
        <w:t xml:space="preserve"> </w:t>
      </w:r>
    </w:p>
    <w:p w:rsidR="0027191A" w:rsidRDefault="0027191A" w:rsidP="0027191A">
      <w:pPr>
        <w:pStyle w:val="ac"/>
        <w:spacing w:line="360" w:lineRule="auto"/>
        <w:ind w:left="360"/>
        <w:jc w:val="both"/>
        <w:rPr>
          <w:rFonts w:ascii="Arial" w:hAnsi="Arial"/>
        </w:rPr>
      </w:pPr>
    </w:p>
    <w:p w:rsidR="00807ED9" w:rsidRDefault="00807ED9" w:rsidP="008B4979">
      <w:pPr>
        <w:pStyle w:val="ac"/>
        <w:numPr>
          <w:ilvl w:val="1"/>
          <w:numId w:val="2"/>
        </w:numPr>
        <w:spacing w:line="360" w:lineRule="auto"/>
        <w:jc w:val="both"/>
        <w:rPr>
          <w:rFonts w:ascii="Arial" w:hAnsi="Arial"/>
        </w:rPr>
      </w:pPr>
      <w:r>
        <w:rPr>
          <w:rFonts w:ascii="Arial" w:hAnsi="Arial" w:hint="cs"/>
          <w:rtl/>
        </w:rPr>
        <w:t>בהתאם ל</w:t>
      </w:r>
      <w:r w:rsidR="008B4979">
        <w:rPr>
          <w:rFonts w:ascii="Arial" w:hAnsi="Arial" w:hint="cs"/>
          <w:rtl/>
        </w:rPr>
        <w:t xml:space="preserve">בע"מ </w:t>
      </w:r>
      <w:r>
        <w:rPr>
          <w:rFonts w:ascii="Arial" w:hAnsi="Arial" w:hint="cs"/>
          <w:rtl/>
        </w:rPr>
        <w:t xml:space="preserve">919/15, </w:t>
      </w:r>
      <w:r w:rsidR="00B33791">
        <w:rPr>
          <w:rFonts w:ascii="Arial" w:hAnsi="Arial" w:hint="cs"/>
          <w:rtl/>
        </w:rPr>
        <w:t xml:space="preserve">כאשר עסקינן במזונות קטין מעל גיל 6 שנים, הרי </w:t>
      </w:r>
      <w:r w:rsidR="00A25854">
        <w:rPr>
          <w:rFonts w:ascii="Arial" w:hAnsi="Arial" w:hint="cs"/>
          <w:rtl/>
        </w:rPr>
        <w:t xml:space="preserve">שיש להבחין בין הוצאות תלויות שהות לאלה שאינן תלויות שהות. </w:t>
      </w:r>
      <w:r w:rsidR="00B33791" w:rsidRPr="008B4979">
        <w:rPr>
          <w:rFonts w:ascii="Arial" w:hAnsi="Arial" w:hint="cs"/>
          <w:u w:val="single"/>
          <w:rtl/>
        </w:rPr>
        <w:t>ביחס לצרכים תלויי השהות</w:t>
      </w:r>
      <w:r w:rsidR="00B33791">
        <w:rPr>
          <w:rFonts w:ascii="Arial" w:hAnsi="Arial" w:hint="cs"/>
          <w:rtl/>
        </w:rPr>
        <w:t xml:space="preserve">, </w:t>
      </w:r>
      <w:r w:rsidR="00A25854">
        <w:rPr>
          <w:rFonts w:ascii="Arial" w:hAnsi="Arial" w:hint="cs"/>
          <w:rtl/>
        </w:rPr>
        <w:t>הם הצרכים השוטפים</w:t>
      </w:r>
      <w:r w:rsidR="00E10AE7">
        <w:rPr>
          <w:rFonts w:ascii="Arial" w:hAnsi="Arial" w:hint="cs"/>
          <w:rtl/>
        </w:rPr>
        <w:t>,</w:t>
      </w:r>
      <w:r>
        <w:rPr>
          <w:rFonts w:ascii="Arial" w:hAnsi="Arial" w:hint="cs"/>
          <w:rtl/>
        </w:rPr>
        <w:t xml:space="preserve"> התלויים בזמני השהות</w:t>
      </w:r>
      <w:r w:rsidR="00A25854">
        <w:rPr>
          <w:rFonts w:ascii="Arial" w:hAnsi="Arial" w:hint="cs"/>
          <w:rtl/>
        </w:rPr>
        <w:t xml:space="preserve">, יש להתחשב ביחס ההכנסות של הצדדים ובחלוקת זמני השהייה. </w:t>
      </w:r>
      <w:r w:rsidRPr="008B4979">
        <w:rPr>
          <w:rFonts w:ascii="Arial" w:hAnsi="Arial" w:hint="cs"/>
          <w:u w:val="single"/>
          <w:rtl/>
        </w:rPr>
        <w:t>לעניין הצרכים שאינם תלויי שהות</w:t>
      </w:r>
      <w:r>
        <w:rPr>
          <w:rFonts w:ascii="Arial" w:hAnsi="Arial" w:hint="cs"/>
          <w:rtl/>
        </w:rPr>
        <w:t xml:space="preserve">, ובכלל זה ביגוד, הנעלה, פנאי ובידור, טלפונים, </w:t>
      </w:r>
      <w:r w:rsidR="00943A2F">
        <w:rPr>
          <w:rFonts w:ascii="Arial" w:hAnsi="Arial" w:hint="cs"/>
          <w:rtl/>
        </w:rPr>
        <w:t>חינוך ו</w:t>
      </w:r>
      <w:r>
        <w:rPr>
          <w:rFonts w:ascii="Arial" w:hAnsi="Arial" w:hint="cs"/>
          <w:rtl/>
        </w:rPr>
        <w:t xml:space="preserve">צורכי לימוד, המשתנה היחיד הוא </w:t>
      </w:r>
      <w:r w:rsidRPr="00286FBA">
        <w:rPr>
          <w:rFonts w:ascii="Arial" w:hAnsi="Arial" w:hint="cs"/>
          <w:u w:val="single"/>
          <w:rtl/>
        </w:rPr>
        <w:t>יחס ההכנסות ולא זמני השהות</w:t>
      </w:r>
      <w:r>
        <w:rPr>
          <w:rFonts w:ascii="Arial" w:hAnsi="Arial" w:hint="cs"/>
          <w:rtl/>
        </w:rPr>
        <w:t xml:space="preserve">, היות ואין קשר בין עלות רכישת המוצרים לבין זמני השהות אצל כל אחד מן ההורים. </w:t>
      </w:r>
    </w:p>
    <w:p w:rsidR="00807ED9" w:rsidRDefault="00807ED9" w:rsidP="00A25854">
      <w:pPr>
        <w:pStyle w:val="ac"/>
        <w:rPr>
          <w:rFonts w:ascii="Arial" w:hAnsi="Arial"/>
          <w:rtl/>
        </w:rPr>
      </w:pPr>
    </w:p>
    <w:p w:rsidR="00A25854" w:rsidRDefault="00A25854" w:rsidP="00A25854">
      <w:pPr>
        <w:pStyle w:val="ac"/>
        <w:numPr>
          <w:ilvl w:val="1"/>
          <w:numId w:val="2"/>
        </w:numPr>
        <w:spacing w:line="360" w:lineRule="auto"/>
        <w:jc w:val="both"/>
        <w:rPr>
          <w:rFonts w:ascii="Arial" w:hAnsi="Arial"/>
        </w:rPr>
      </w:pPr>
      <w:r>
        <w:rPr>
          <w:rFonts w:ascii="Arial" w:hAnsi="Arial" w:hint="cs"/>
          <w:rtl/>
        </w:rPr>
        <w:t>בהתאם לפסיקה כאמור לעיל, הוערכו צרכיו של קטין, המתגורר בשני בתים בסך מינימאלי של 2,250 ₪ לחודש. היות ולא</w:t>
      </w:r>
      <w:r w:rsidR="00292C5C">
        <w:rPr>
          <w:rFonts w:ascii="Arial" w:hAnsi="Arial" w:hint="cs"/>
          <w:rtl/>
        </w:rPr>
        <w:t xml:space="preserve"> הוגשו לבית המשפט ראיות כלשהן לעניין רמת החיים וצרכי הקטינים, הרי שלצורך פסיקת המזונות הזמניים, בית המשפט יוצא מהנחה, כי צורכי הקטין בשני הבתים הם בסך של 2,250 ₪ לחודש. </w:t>
      </w:r>
    </w:p>
    <w:p w:rsidR="008B4979" w:rsidRPr="008B4979" w:rsidRDefault="008B4979" w:rsidP="008B4979">
      <w:pPr>
        <w:pStyle w:val="ac"/>
        <w:rPr>
          <w:rFonts w:ascii="Arial" w:hAnsi="Arial"/>
          <w:rtl/>
        </w:rPr>
      </w:pPr>
    </w:p>
    <w:p w:rsidR="00D24E96" w:rsidRDefault="00292C5C" w:rsidP="002C22E0">
      <w:pPr>
        <w:pStyle w:val="ac"/>
        <w:numPr>
          <w:ilvl w:val="1"/>
          <w:numId w:val="2"/>
        </w:numPr>
        <w:spacing w:line="360" w:lineRule="auto"/>
        <w:jc w:val="both"/>
        <w:rPr>
          <w:rFonts w:ascii="Arial" w:hAnsi="Arial"/>
        </w:rPr>
      </w:pPr>
      <w:r>
        <w:rPr>
          <w:rFonts w:ascii="Arial" w:hAnsi="Arial" w:hint="cs"/>
          <w:rtl/>
        </w:rPr>
        <w:lastRenderedPageBreak/>
        <w:t>נוכח העובדה</w:t>
      </w:r>
      <w:r w:rsidR="00E046D6">
        <w:rPr>
          <w:rFonts w:ascii="Arial" w:hAnsi="Arial" w:hint="cs"/>
          <w:rtl/>
        </w:rPr>
        <w:t>,</w:t>
      </w:r>
      <w:r>
        <w:rPr>
          <w:rFonts w:ascii="Arial" w:hAnsi="Arial" w:hint="cs"/>
          <w:rtl/>
        </w:rPr>
        <w:t xml:space="preserve"> כי זמני השהייה של הקטין אצל הוריו שווים, ו</w:t>
      </w:r>
      <w:r w:rsidR="00807ED9">
        <w:rPr>
          <w:rFonts w:ascii="Arial" w:hAnsi="Arial" w:hint="cs"/>
          <w:rtl/>
        </w:rPr>
        <w:t xml:space="preserve">לנוכח קיומו של </w:t>
      </w:r>
      <w:r>
        <w:rPr>
          <w:rFonts w:ascii="Arial" w:hAnsi="Arial" w:hint="cs"/>
          <w:rtl/>
        </w:rPr>
        <w:t>פער משמעותי ביחס ההכנסות בין הצדדים</w:t>
      </w:r>
      <w:r w:rsidR="00807ED9">
        <w:rPr>
          <w:rFonts w:ascii="Arial" w:hAnsi="Arial" w:hint="cs"/>
          <w:rtl/>
        </w:rPr>
        <w:t xml:space="preserve"> כאמור </w:t>
      </w:r>
      <w:r w:rsidR="00943A2F">
        <w:rPr>
          <w:rFonts w:ascii="Arial" w:hAnsi="Arial" w:hint="cs"/>
          <w:rtl/>
        </w:rPr>
        <w:t>לעיל,</w:t>
      </w:r>
      <w:r w:rsidR="00DC52CA">
        <w:rPr>
          <w:rFonts w:ascii="Arial" w:hAnsi="Arial" w:hint="cs"/>
          <w:rtl/>
        </w:rPr>
        <w:t xml:space="preserve"> </w:t>
      </w:r>
      <w:r w:rsidR="00E10AE7" w:rsidRPr="00E10AE7">
        <w:rPr>
          <w:rFonts w:ascii="Arial" w:hAnsi="Arial" w:hint="cs"/>
          <w:b/>
          <w:bCs/>
          <w:rtl/>
        </w:rPr>
        <w:t xml:space="preserve">אין מקום </w:t>
      </w:r>
      <w:r w:rsidRPr="00E10AE7">
        <w:rPr>
          <w:rFonts w:ascii="Arial" w:hAnsi="Arial" w:hint="cs"/>
          <w:b/>
          <w:bCs/>
          <w:rtl/>
        </w:rPr>
        <w:t>לחייב את המשיב במזונות ה</w:t>
      </w:r>
      <w:r w:rsidR="002C22E0">
        <w:rPr>
          <w:rFonts w:ascii="Arial" w:hAnsi="Arial" w:hint="cs"/>
          <w:b/>
          <w:bCs/>
          <w:rtl/>
        </w:rPr>
        <w:t>קטין</w:t>
      </w:r>
      <w:r w:rsidR="00925B7D" w:rsidRPr="00E10AE7">
        <w:rPr>
          <w:rFonts w:ascii="Arial" w:hAnsi="Arial" w:hint="cs"/>
          <w:b/>
          <w:bCs/>
          <w:rtl/>
        </w:rPr>
        <w:t xml:space="preserve"> </w:t>
      </w:r>
      <w:r w:rsidR="00925B7D" w:rsidRPr="00E10AE7">
        <w:rPr>
          <w:rFonts w:ascii="Arial" w:hAnsi="Arial"/>
          <w:b/>
          <w:bCs/>
          <w:rtl/>
        </w:rPr>
        <w:t>–</w:t>
      </w:r>
      <w:r w:rsidR="00925B7D" w:rsidRPr="00E10AE7">
        <w:rPr>
          <w:rFonts w:ascii="Arial" w:hAnsi="Arial" w:hint="cs"/>
          <w:b/>
          <w:bCs/>
          <w:rtl/>
        </w:rPr>
        <w:t xml:space="preserve"> </w:t>
      </w:r>
      <w:r w:rsidR="00DC52CA">
        <w:rPr>
          <w:rFonts w:ascii="Arial" w:hAnsi="Arial" w:hint="cs"/>
          <w:b/>
          <w:bCs/>
          <w:rtl/>
        </w:rPr>
        <w:t>ביחס ל</w:t>
      </w:r>
      <w:r w:rsidR="00925B7D" w:rsidRPr="00E10AE7">
        <w:rPr>
          <w:rFonts w:ascii="Arial" w:hAnsi="Arial" w:hint="cs"/>
          <w:b/>
          <w:bCs/>
          <w:rtl/>
        </w:rPr>
        <w:t>צרכים תלויי השהות</w:t>
      </w:r>
      <w:r w:rsidR="00DC52CA">
        <w:rPr>
          <w:rFonts w:ascii="Arial" w:hAnsi="Arial" w:hint="cs"/>
          <w:b/>
          <w:bCs/>
          <w:rtl/>
        </w:rPr>
        <w:t>; חלקו של המשיב ב</w:t>
      </w:r>
      <w:r w:rsidR="00286FBA">
        <w:rPr>
          <w:rFonts w:ascii="Arial" w:hAnsi="Arial" w:hint="cs"/>
          <w:b/>
          <w:bCs/>
          <w:rtl/>
        </w:rPr>
        <w:t xml:space="preserve">חיוב </w:t>
      </w:r>
      <w:r w:rsidR="002C22E0">
        <w:rPr>
          <w:rFonts w:ascii="Arial" w:hAnsi="Arial" w:hint="cs"/>
          <w:b/>
          <w:bCs/>
          <w:rtl/>
        </w:rPr>
        <w:t>מזונות הקטין נמוך מחלקה של המבקשת</w:t>
      </w:r>
      <w:r w:rsidRPr="00E10AE7">
        <w:rPr>
          <w:rFonts w:ascii="Arial" w:hAnsi="Arial" w:hint="cs"/>
          <w:b/>
          <w:bCs/>
          <w:rtl/>
        </w:rPr>
        <w:t xml:space="preserve">. </w:t>
      </w:r>
      <w:r w:rsidR="00286FBA">
        <w:rPr>
          <w:rFonts w:ascii="Arial" w:hAnsi="Arial" w:hint="cs"/>
          <w:rtl/>
        </w:rPr>
        <w:t xml:space="preserve">יחד עם זאת, </w:t>
      </w:r>
      <w:r>
        <w:rPr>
          <w:rFonts w:ascii="Arial" w:hAnsi="Arial" w:hint="cs"/>
          <w:rtl/>
        </w:rPr>
        <w:t>טענות המשיב</w:t>
      </w:r>
      <w:r w:rsidR="00D24E96">
        <w:rPr>
          <w:rFonts w:ascii="Arial" w:hAnsi="Arial" w:hint="cs"/>
          <w:rtl/>
        </w:rPr>
        <w:t>, כי יש לחייב את המבקשת במזונות, נעדרות מסגרת דיונית</w:t>
      </w:r>
      <w:r w:rsidR="00912910">
        <w:rPr>
          <w:rFonts w:ascii="Arial" w:hAnsi="Arial" w:hint="cs"/>
          <w:rtl/>
        </w:rPr>
        <w:t>, ועל כן אינני דן בהן</w:t>
      </w:r>
      <w:r w:rsidR="00D24E96">
        <w:rPr>
          <w:rFonts w:ascii="Arial" w:hAnsi="Arial" w:hint="cs"/>
          <w:rtl/>
        </w:rPr>
        <w:t xml:space="preserve">. </w:t>
      </w:r>
    </w:p>
    <w:p w:rsidR="00943A2F" w:rsidRPr="00943A2F" w:rsidRDefault="00943A2F" w:rsidP="00943A2F">
      <w:pPr>
        <w:pStyle w:val="ac"/>
        <w:rPr>
          <w:rFonts w:ascii="Arial" w:hAnsi="Arial"/>
          <w:rtl/>
        </w:rPr>
      </w:pPr>
    </w:p>
    <w:p w:rsidR="00841535" w:rsidRPr="00D13554" w:rsidRDefault="00943A2F" w:rsidP="005120FD">
      <w:pPr>
        <w:pStyle w:val="ac"/>
        <w:numPr>
          <w:ilvl w:val="1"/>
          <w:numId w:val="2"/>
        </w:numPr>
        <w:spacing w:line="360" w:lineRule="auto"/>
        <w:jc w:val="both"/>
        <w:rPr>
          <w:rFonts w:ascii="Arial" w:hAnsi="Arial"/>
          <w:b/>
          <w:bCs/>
        </w:rPr>
      </w:pPr>
      <w:r w:rsidRPr="00841535">
        <w:rPr>
          <w:rFonts w:ascii="Arial" w:hAnsi="Arial" w:hint="cs"/>
          <w:b/>
          <w:bCs/>
          <w:rtl/>
        </w:rPr>
        <w:t xml:space="preserve">באשר </w:t>
      </w:r>
      <w:r w:rsidR="00C10D8A" w:rsidRPr="00841535">
        <w:rPr>
          <w:rFonts w:ascii="Arial" w:hAnsi="Arial" w:hint="cs"/>
          <w:b/>
          <w:bCs/>
          <w:rtl/>
        </w:rPr>
        <w:t>להוצאות שאינן תלויות שהות</w:t>
      </w:r>
      <w:r w:rsidR="00841535" w:rsidRPr="00841535">
        <w:rPr>
          <w:rFonts w:ascii="Arial" w:hAnsi="Arial" w:hint="cs"/>
          <w:rtl/>
        </w:rPr>
        <w:t>, כגון: ביגוד והנעלה, ציוד וצורכי הלימוד, טלפון נייד</w:t>
      </w:r>
      <w:r w:rsidR="00D13554">
        <w:rPr>
          <w:rFonts w:ascii="Arial" w:hAnsi="Arial" w:hint="cs"/>
          <w:rtl/>
        </w:rPr>
        <w:t>,</w:t>
      </w:r>
      <w:r w:rsidR="00841535" w:rsidRPr="00841535">
        <w:rPr>
          <w:rFonts w:ascii="Arial" w:hAnsi="Arial" w:hint="cs"/>
          <w:rtl/>
        </w:rPr>
        <w:t xml:space="preserve"> אלה נאמדות על ידי בסך של </w:t>
      </w:r>
      <w:r w:rsidR="002C22E0">
        <w:rPr>
          <w:rFonts w:ascii="Arial" w:hAnsi="Arial" w:hint="cs"/>
          <w:rtl/>
        </w:rPr>
        <w:t xml:space="preserve">400 </w:t>
      </w:r>
      <w:r w:rsidR="00841535" w:rsidRPr="00841535">
        <w:rPr>
          <w:rFonts w:ascii="Arial" w:hAnsi="Arial" w:hint="cs"/>
          <w:rtl/>
        </w:rPr>
        <w:t xml:space="preserve">₪ לחודש. </w:t>
      </w:r>
      <w:r w:rsidR="00841535" w:rsidRPr="00D13554">
        <w:rPr>
          <w:rFonts w:ascii="Arial" w:hAnsi="Arial" w:hint="cs"/>
          <w:b/>
          <w:bCs/>
          <w:rtl/>
        </w:rPr>
        <w:t>ה</w:t>
      </w:r>
      <w:r w:rsidR="003B6808" w:rsidRPr="00D13554">
        <w:rPr>
          <w:rFonts w:ascii="Arial" w:hAnsi="Arial" w:hint="cs"/>
          <w:b/>
          <w:bCs/>
          <w:rtl/>
        </w:rPr>
        <w:t>משיב ישא ב- 3</w:t>
      </w:r>
      <w:r w:rsidR="005120FD">
        <w:rPr>
          <w:rFonts w:ascii="Arial" w:hAnsi="Arial" w:hint="cs"/>
          <w:b/>
          <w:bCs/>
          <w:rtl/>
        </w:rPr>
        <w:t>5</w:t>
      </w:r>
      <w:r w:rsidR="003B6808" w:rsidRPr="00D13554">
        <w:rPr>
          <w:rFonts w:ascii="Arial" w:hAnsi="Arial" w:hint="cs"/>
          <w:b/>
          <w:bCs/>
          <w:rtl/>
        </w:rPr>
        <w:t xml:space="preserve">% מההוצאות </w:t>
      </w:r>
      <w:r w:rsidR="00841535" w:rsidRPr="00D13554">
        <w:rPr>
          <w:rFonts w:ascii="Arial" w:hAnsi="Arial" w:hint="cs"/>
          <w:b/>
          <w:bCs/>
          <w:rtl/>
        </w:rPr>
        <w:t xml:space="preserve">שאינן תלויות שהות </w:t>
      </w:r>
      <w:r w:rsidR="002C22E0">
        <w:rPr>
          <w:rFonts w:ascii="Arial" w:hAnsi="Arial" w:hint="cs"/>
          <w:b/>
          <w:bCs/>
          <w:rtl/>
        </w:rPr>
        <w:t>ובסך של 1</w:t>
      </w:r>
      <w:r w:rsidR="005120FD">
        <w:rPr>
          <w:rFonts w:ascii="Arial" w:hAnsi="Arial" w:hint="cs"/>
          <w:b/>
          <w:bCs/>
          <w:rtl/>
        </w:rPr>
        <w:t>4</w:t>
      </w:r>
      <w:r w:rsidR="002C22E0">
        <w:rPr>
          <w:rFonts w:ascii="Arial" w:hAnsi="Arial" w:hint="cs"/>
          <w:b/>
          <w:bCs/>
          <w:rtl/>
        </w:rPr>
        <w:t>0 ₪ לחודש</w:t>
      </w:r>
      <w:r w:rsidR="005120FD">
        <w:rPr>
          <w:rFonts w:ascii="Arial" w:hAnsi="Arial" w:hint="cs"/>
          <w:b/>
          <w:bCs/>
          <w:rtl/>
        </w:rPr>
        <w:t>, וישלם סך זה לידי האם יחד עם מזונות הקטינה</w:t>
      </w:r>
      <w:r w:rsidR="002C22E0">
        <w:rPr>
          <w:rFonts w:ascii="Arial" w:hAnsi="Arial" w:hint="cs"/>
          <w:b/>
          <w:bCs/>
          <w:rtl/>
        </w:rPr>
        <w:t xml:space="preserve">. </w:t>
      </w:r>
      <w:r w:rsidR="00841535" w:rsidRPr="00D13554">
        <w:rPr>
          <w:rFonts w:ascii="Arial" w:hAnsi="Arial" w:hint="cs"/>
          <w:b/>
          <w:bCs/>
          <w:rtl/>
        </w:rPr>
        <w:t xml:space="preserve">  </w:t>
      </w:r>
    </w:p>
    <w:p w:rsidR="00841535" w:rsidRPr="00841535" w:rsidRDefault="00841535" w:rsidP="00841535">
      <w:pPr>
        <w:pStyle w:val="ac"/>
        <w:rPr>
          <w:rFonts w:ascii="Arial" w:hAnsi="Arial"/>
          <w:rtl/>
        </w:rPr>
      </w:pPr>
    </w:p>
    <w:p w:rsidR="00841535" w:rsidRPr="00841535" w:rsidRDefault="00841535" w:rsidP="004B67EE">
      <w:pPr>
        <w:pStyle w:val="ac"/>
        <w:numPr>
          <w:ilvl w:val="1"/>
          <w:numId w:val="2"/>
        </w:numPr>
        <w:spacing w:line="360" w:lineRule="auto"/>
        <w:jc w:val="both"/>
        <w:rPr>
          <w:rFonts w:ascii="Arial" w:hAnsi="Arial"/>
          <w:rtl/>
        </w:rPr>
      </w:pPr>
      <w:r>
        <w:rPr>
          <w:rFonts w:ascii="Arial" w:hAnsi="Arial" w:hint="cs"/>
          <w:rtl/>
        </w:rPr>
        <w:t>בנוסף ישא המשיב ב</w:t>
      </w:r>
      <w:r w:rsidRPr="00D13554">
        <w:rPr>
          <w:rFonts w:ascii="Arial" w:hAnsi="Arial" w:hint="cs"/>
          <w:b/>
          <w:bCs/>
          <w:rtl/>
        </w:rPr>
        <w:t>- 3</w:t>
      </w:r>
      <w:r w:rsidR="004B67EE">
        <w:rPr>
          <w:rFonts w:ascii="Arial" w:hAnsi="Arial" w:hint="cs"/>
          <w:b/>
          <w:bCs/>
          <w:rtl/>
        </w:rPr>
        <w:t>5</w:t>
      </w:r>
      <w:r w:rsidRPr="00D13554">
        <w:rPr>
          <w:rFonts w:ascii="Arial" w:hAnsi="Arial" w:hint="cs"/>
          <w:b/>
          <w:bCs/>
          <w:rtl/>
        </w:rPr>
        <w:t>% מההוצאות הרפואיות והחינוכיות החריגות</w:t>
      </w:r>
      <w:r>
        <w:rPr>
          <w:rFonts w:ascii="Arial" w:hAnsi="Arial" w:hint="cs"/>
          <w:rtl/>
        </w:rPr>
        <w:t xml:space="preserve"> כהגדרתן </w:t>
      </w:r>
      <w:r w:rsidR="00D13554">
        <w:rPr>
          <w:rFonts w:ascii="Arial" w:hAnsi="Arial" w:hint="cs"/>
          <w:rtl/>
        </w:rPr>
        <w:t xml:space="preserve">בסע' 13.7 ו- 13.8 </w:t>
      </w:r>
      <w:r>
        <w:rPr>
          <w:rFonts w:ascii="Arial" w:hAnsi="Arial" w:hint="cs"/>
          <w:rtl/>
        </w:rPr>
        <w:t xml:space="preserve">לעיל. </w:t>
      </w:r>
    </w:p>
    <w:p w:rsidR="00C446BC" w:rsidRPr="00C446BC" w:rsidRDefault="00C446BC" w:rsidP="00C446BC">
      <w:pPr>
        <w:pStyle w:val="ac"/>
        <w:rPr>
          <w:rFonts w:ascii="Arial" w:hAnsi="Arial"/>
          <w:rtl/>
        </w:rPr>
      </w:pPr>
    </w:p>
    <w:p w:rsidR="009E3415" w:rsidRDefault="00C446BC" w:rsidP="00FD7E2F">
      <w:pPr>
        <w:pStyle w:val="ac"/>
        <w:numPr>
          <w:ilvl w:val="1"/>
          <w:numId w:val="2"/>
        </w:numPr>
        <w:spacing w:line="360" w:lineRule="auto"/>
        <w:jc w:val="both"/>
        <w:rPr>
          <w:rFonts w:ascii="Arial" w:hAnsi="Arial"/>
        </w:rPr>
      </w:pPr>
      <w:r w:rsidRPr="00A74437">
        <w:rPr>
          <w:rFonts w:ascii="Arial" w:hAnsi="Arial" w:hint="cs"/>
          <w:b/>
          <w:bCs/>
          <w:rtl/>
        </w:rPr>
        <w:t xml:space="preserve">מדור </w:t>
      </w:r>
      <w:r w:rsidR="00A74437" w:rsidRPr="00A74437">
        <w:rPr>
          <w:rFonts w:ascii="Arial" w:hAnsi="Arial" w:hint="cs"/>
          <w:b/>
          <w:bCs/>
          <w:rtl/>
        </w:rPr>
        <w:t>הקטין</w:t>
      </w:r>
      <w:r w:rsidR="00A74437">
        <w:rPr>
          <w:rFonts w:ascii="Arial" w:hAnsi="Arial" w:hint="cs"/>
          <w:rtl/>
        </w:rPr>
        <w:t xml:space="preserve"> </w:t>
      </w:r>
      <w:r w:rsidRPr="00E046D6">
        <w:rPr>
          <w:rFonts w:ascii="Arial" w:hAnsi="Arial"/>
          <w:rtl/>
        </w:rPr>
        <w:t>–</w:t>
      </w:r>
      <w:r>
        <w:rPr>
          <w:rFonts w:ascii="Arial" w:hAnsi="Arial" w:hint="cs"/>
          <w:rtl/>
        </w:rPr>
        <w:t xml:space="preserve"> </w:t>
      </w:r>
    </w:p>
    <w:p w:rsidR="009E3415" w:rsidRDefault="00C446BC" w:rsidP="009E3415">
      <w:pPr>
        <w:pStyle w:val="ac"/>
        <w:numPr>
          <w:ilvl w:val="2"/>
          <w:numId w:val="2"/>
        </w:numPr>
        <w:spacing w:line="360" w:lineRule="auto"/>
        <w:jc w:val="both"/>
        <w:rPr>
          <w:rFonts w:ascii="Arial" w:hAnsi="Arial"/>
        </w:rPr>
      </w:pPr>
      <w:r>
        <w:rPr>
          <w:rFonts w:ascii="Arial" w:hAnsi="Arial" w:hint="cs"/>
          <w:rtl/>
        </w:rPr>
        <w:t xml:space="preserve">המשיב </w:t>
      </w:r>
      <w:r w:rsidR="00FD7E2F">
        <w:rPr>
          <w:rFonts w:ascii="Arial" w:hAnsi="Arial" w:hint="cs"/>
          <w:rtl/>
        </w:rPr>
        <w:t xml:space="preserve">מתגורר בדירה המשותפת, כאשר המבקשת היא שמשלמת את החזרי המשכנתא, ובנוסף משלמת גם דמי שכירות בסך של 4,000 ₪ בגין הדירה ששכרה. </w:t>
      </w:r>
    </w:p>
    <w:p w:rsidR="009E3415" w:rsidRPr="009E3415" w:rsidRDefault="00FD7E2F" w:rsidP="00D61344">
      <w:pPr>
        <w:pStyle w:val="ac"/>
        <w:numPr>
          <w:ilvl w:val="2"/>
          <w:numId w:val="2"/>
        </w:numPr>
        <w:spacing w:line="360" w:lineRule="auto"/>
        <w:jc w:val="both"/>
        <w:rPr>
          <w:rFonts w:ascii="Arial" w:hAnsi="Arial"/>
          <w:b/>
          <w:bCs/>
        </w:rPr>
      </w:pPr>
      <w:r w:rsidRPr="009E3415">
        <w:rPr>
          <w:rFonts w:ascii="Arial" w:hAnsi="Arial" w:hint="cs"/>
          <w:rtl/>
        </w:rPr>
        <w:t>לאור חיוב המשיב במדור הקטינה בשיעור 20%, הרי שעל המשיב חלה חובה להשתתף בעלות מדור הקטין בשיעור 20%</w:t>
      </w:r>
      <w:r w:rsidR="00912910" w:rsidRPr="009E3415">
        <w:rPr>
          <w:rFonts w:ascii="Arial" w:hAnsi="Arial" w:hint="cs"/>
          <w:rtl/>
        </w:rPr>
        <w:t xml:space="preserve">, </w:t>
      </w:r>
      <w:r w:rsidRPr="009E3415">
        <w:rPr>
          <w:rFonts w:ascii="Arial" w:hAnsi="Arial" w:hint="cs"/>
          <w:rtl/>
        </w:rPr>
        <w:t>במכפלה של יחס ההכנסות בין הצדדים</w:t>
      </w:r>
      <w:r w:rsidR="00841A47" w:rsidRPr="009E3415">
        <w:rPr>
          <w:rFonts w:ascii="Arial" w:hAnsi="Arial" w:hint="cs"/>
          <w:rtl/>
        </w:rPr>
        <w:t xml:space="preserve">. </w:t>
      </w:r>
      <w:r w:rsidR="00122CE0">
        <w:rPr>
          <w:rFonts w:ascii="Arial" w:hAnsi="Arial" w:hint="cs"/>
          <w:b/>
          <w:bCs/>
          <w:rtl/>
        </w:rPr>
        <w:t xml:space="preserve">במילים נוספות: המשיב </w:t>
      </w:r>
      <w:r w:rsidR="00841A47" w:rsidRPr="009E3415">
        <w:rPr>
          <w:rFonts w:ascii="Arial" w:hAnsi="Arial" w:hint="cs"/>
          <w:b/>
          <w:bCs/>
          <w:rtl/>
        </w:rPr>
        <w:t xml:space="preserve">חייב במדור הקטין בשיעור של </w:t>
      </w:r>
      <w:r w:rsidR="002C22E0" w:rsidRPr="009E3415">
        <w:rPr>
          <w:rFonts w:ascii="Arial" w:hAnsi="Arial" w:hint="cs"/>
          <w:b/>
          <w:bCs/>
          <w:rtl/>
        </w:rPr>
        <w:t>7</w:t>
      </w:r>
      <w:r w:rsidR="00841A47" w:rsidRPr="009E3415">
        <w:rPr>
          <w:rFonts w:ascii="Arial" w:hAnsi="Arial" w:hint="cs"/>
          <w:b/>
          <w:bCs/>
          <w:rtl/>
        </w:rPr>
        <w:t xml:space="preserve">%, היינו </w:t>
      </w:r>
      <w:r w:rsidR="00841A47" w:rsidRPr="009E3415">
        <w:rPr>
          <w:rFonts w:ascii="Arial" w:hAnsi="Arial"/>
          <w:b/>
          <w:bCs/>
          <w:rtl/>
        </w:rPr>
        <w:t>–</w:t>
      </w:r>
      <w:r w:rsidR="00841A47" w:rsidRPr="009E3415">
        <w:rPr>
          <w:rFonts w:ascii="Arial" w:hAnsi="Arial" w:hint="cs"/>
          <w:b/>
          <w:bCs/>
          <w:rtl/>
        </w:rPr>
        <w:t xml:space="preserve"> סך של</w:t>
      </w:r>
      <w:r w:rsidR="00122CE0">
        <w:rPr>
          <w:rFonts w:ascii="Arial" w:hAnsi="Arial" w:hint="cs"/>
          <w:b/>
          <w:bCs/>
          <w:rtl/>
        </w:rPr>
        <w:t xml:space="preserve">            </w:t>
      </w:r>
      <w:r w:rsidR="00841A47" w:rsidRPr="009E3415">
        <w:rPr>
          <w:rFonts w:ascii="Arial" w:hAnsi="Arial" w:hint="cs"/>
          <w:b/>
          <w:bCs/>
          <w:rtl/>
        </w:rPr>
        <w:t xml:space="preserve"> </w:t>
      </w:r>
      <w:r w:rsidR="002C22E0" w:rsidRPr="009E3415">
        <w:rPr>
          <w:rFonts w:ascii="Arial" w:hAnsi="Arial" w:hint="cs"/>
          <w:b/>
          <w:bCs/>
          <w:rtl/>
        </w:rPr>
        <w:t>28</w:t>
      </w:r>
      <w:r w:rsidR="00122CE0">
        <w:rPr>
          <w:rFonts w:ascii="Arial" w:hAnsi="Arial" w:hint="cs"/>
          <w:b/>
          <w:bCs/>
          <w:rtl/>
        </w:rPr>
        <w:t>0 ₪ לחודש, והוא ישל</w:t>
      </w:r>
      <w:r w:rsidR="00D61344">
        <w:rPr>
          <w:rFonts w:ascii="Arial" w:hAnsi="Arial" w:hint="cs"/>
          <w:b/>
          <w:bCs/>
          <w:rtl/>
        </w:rPr>
        <w:t xml:space="preserve">ם סך זה </w:t>
      </w:r>
      <w:r w:rsidR="00122CE0">
        <w:rPr>
          <w:rFonts w:ascii="Arial" w:hAnsi="Arial" w:hint="cs"/>
          <w:b/>
          <w:bCs/>
          <w:rtl/>
        </w:rPr>
        <w:t xml:space="preserve">לידי המבקשת יחד עם מזונות הקטינה. </w:t>
      </w:r>
    </w:p>
    <w:p w:rsidR="00C446BC" w:rsidRPr="009E3415" w:rsidRDefault="009E3415" w:rsidP="00122CE0">
      <w:pPr>
        <w:pStyle w:val="ac"/>
        <w:numPr>
          <w:ilvl w:val="2"/>
          <w:numId w:val="2"/>
        </w:numPr>
        <w:spacing w:line="360" w:lineRule="auto"/>
        <w:jc w:val="both"/>
        <w:rPr>
          <w:rFonts w:ascii="Arial" w:hAnsi="Arial"/>
          <w:rtl/>
        </w:rPr>
      </w:pPr>
      <w:r w:rsidRPr="009E3415">
        <w:rPr>
          <w:rFonts w:ascii="Arial" w:hAnsi="Arial" w:hint="cs"/>
          <w:rtl/>
        </w:rPr>
        <w:t xml:space="preserve">בשל העובדה שלמשיב אין הוצאה </w:t>
      </w:r>
      <w:r>
        <w:rPr>
          <w:rFonts w:ascii="Arial" w:hAnsi="Arial" w:hint="cs"/>
          <w:rtl/>
        </w:rPr>
        <w:t xml:space="preserve">בגין מדור, אין להפחית </w:t>
      </w:r>
      <w:r w:rsidR="00122CE0">
        <w:rPr>
          <w:rFonts w:ascii="Arial" w:hAnsi="Arial" w:hint="cs"/>
          <w:rtl/>
        </w:rPr>
        <w:t xml:space="preserve">סכום כלשהו </w:t>
      </w:r>
      <w:r>
        <w:rPr>
          <w:rFonts w:ascii="Arial" w:hAnsi="Arial" w:hint="cs"/>
          <w:rtl/>
        </w:rPr>
        <w:t xml:space="preserve">מחיובו </w:t>
      </w:r>
      <w:r w:rsidR="00122CE0">
        <w:rPr>
          <w:rFonts w:ascii="Arial" w:hAnsi="Arial" w:hint="cs"/>
          <w:rtl/>
        </w:rPr>
        <w:t xml:space="preserve">במדור [כאמור בסע' 14.6.2 לעיל].  </w:t>
      </w:r>
    </w:p>
    <w:p w:rsidR="00841A47" w:rsidRPr="00D24E96" w:rsidRDefault="00841A47" w:rsidP="00D24E96">
      <w:pPr>
        <w:pStyle w:val="ac"/>
        <w:rPr>
          <w:rFonts w:ascii="Arial" w:hAnsi="Arial"/>
          <w:rtl/>
        </w:rPr>
      </w:pPr>
    </w:p>
    <w:p w:rsidR="00841A47" w:rsidRPr="009D7513" w:rsidRDefault="00841A47" w:rsidP="00841A47">
      <w:pPr>
        <w:pStyle w:val="ac"/>
        <w:numPr>
          <w:ilvl w:val="0"/>
          <w:numId w:val="2"/>
        </w:numPr>
        <w:spacing w:line="360" w:lineRule="auto"/>
        <w:jc w:val="both"/>
        <w:rPr>
          <w:rFonts w:ascii="Arial" w:hAnsi="Arial"/>
          <w:b/>
          <w:bCs/>
          <w:u w:val="single"/>
        </w:rPr>
      </w:pPr>
      <w:r w:rsidRPr="009D7513">
        <w:rPr>
          <w:rFonts w:ascii="Arial" w:hAnsi="Arial" w:hint="cs"/>
          <w:b/>
          <w:bCs/>
          <w:u w:val="single"/>
          <w:rtl/>
        </w:rPr>
        <w:t xml:space="preserve">לסיכום: </w:t>
      </w:r>
    </w:p>
    <w:p w:rsidR="004854CB" w:rsidRDefault="004854CB" w:rsidP="004854CB">
      <w:pPr>
        <w:pStyle w:val="ac"/>
        <w:spacing w:line="360" w:lineRule="auto"/>
        <w:ind w:left="360"/>
        <w:jc w:val="both"/>
        <w:rPr>
          <w:rFonts w:ascii="Arial" w:hAnsi="Arial"/>
          <w:rtl/>
        </w:rPr>
      </w:pPr>
    </w:p>
    <w:p w:rsidR="00094813" w:rsidRDefault="00841A47" w:rsidP="004854CB">
      <w:pPr>
        <w:pStyle w:val="ac"/>
        <w:numPr>
          <w:ilvl w:val="1"/>
          <w:numId w:val="2"/>
        </w:numPr>
        <w:spacing w:line="360" w:lineRule="auto"/>
        <w:jc w:val="both"/>
        <w:rPr>
          <w:rFonts w:ascii="Arial" w:hAnsi="Arial"/>
          <w:rtl/>
        </w:rPr>
      </w:pPr>
      <w:r w:rsidRPr="00841A47">
        <w:rPr>
          <w:rFonts w:ascii="Arial" w:hAnsi="Arial" w:hint="cs"/>
          <w:rtl/>
        </w:rPr>
        <w:t xml:space="preserve">בשלב זה של ההליך, עת עסקינן במזונות זמניים, ולאור גילאי קטינים וצורכיהם, יחס זמני השהייה של הקטינים אצל ההורים, ויחס ההכנסות של כל אחד מההורים, ישא המשיב </w:t>
      </w:r>
      <w:r>
        <w:rPr>
          <w:rFonts w:ascii="Arial" w:hAnsi="Arial" w:hint="cs"/>
          <w:rtl/>
        </w:rPr>
        <w:t xml:space="preserve">במזונות הקטינים </w:t>
      </w:r>
      <w:r w:rsidR="004854CB">
        <w:rPr>
          <w:rFonts w:ascii="Arial" w:hAnsi="Arial" w:hint="cs"/>
          <w:rtl/>
        </w:rPr>
        <w:t xml:space="preserve">כמפורט בסעיפים 13 ו- 14 לעיל. </w:t>
      </w:r>
      <w:r>
        <w:rPr>
          <w:rFonts w:ascii="Arial" w:hAnsi="Arial" w:hint="cs"/>
          <w:rtl/>
        </w:rPr>
        <w:t xml:space="preserve"> </w:t>
      </w:r>
    </w:p>
    <w:p w:rsidR="005535A4" w:rsidRPr="00E046D6" w:rsidRDefault="005535A4" w:rsidP="00E046D6">
      <w:pPr>
        <w:spacing w:line="360" w:lineRule="auto"/>
        <w:jc w:val="both"/>
        <w:rPr>
          <w:rFonts w:ascii="Arial" w:hAnsi="Arial"/>
          <w:rtl/>
        </w:rPr>
      </w:pPr>
    </w:p>
    <w:p w:rsidR="00D13554" w:rsidRDefault="00D13554" w:rsidP="00841535">
      <w:pPr>
        <w:pStyle w:val="ac"/>
        <w:numPr>
          <w:ilvl w:val="1"/>
          <w:numId w:val="2"/>
        </w:numPr>
        <w:spacing w:line="360" w:lineRule="auto"/>
        <w:jc w:val="both"/>
        <w:rPr>
          <w:rFonts w:ascii="Arial" w:hAnsi="Arial"/>
        </w:rPr>
      </w:pPr>
      <w:r>
        <w:rPr>
          <w:rFonts w:ascii="Arial" w:hAnsi="Arial" w:hint="cs"/>
          <w:rtl/>
        </w:rPr>
        <w:t xml:space="preserve">חיובי המזונות שנקבעו בהחלטתי זו, ישולמו על ידי המשיב החל מיום הגשת התביעה. </w:t>
      </w:r>
    </w:p>
    <w:p w:rsidR="00D13554" w:rsidRPr="00D13554" w:rsidRDefault="00D13554" w:rsidP="00D13554">
      <w:pPr>
        <w:pStyle w:val="ac"/>
        <w:rPr>
          <w:rFonts w:ascii="Arial" w:hAnsi="Arial"/>
          <w:rtl/>
        </w:rPr>
      </w:pPr>
    </w:p>
    <w:p w:rsidR="00841535" w:rsidRDefault="0069306D" w:rsidP="0069306D">
      <w:pPr>
        <w:pStyle w:val="ac"/>
        <w:numPr>
          <w:ilvl w:val="1"/>
          <w:numId w:val="2"/>
        </w:numPr>
        <w:spacing w:line="360" w:lineRule="auto"/>
        <w:jc w:val="both"/>
        <w:rPr>
          <w:rFonts w:ascii="Arial" w:hAnsi="Arial"/>
        </w:rPr>
      </w:pPr>
      <w:r>
        <w:rPr>
          <w:rFonts w:ascii="Arial" w:hAnsi="Arial" w:hint="cs"/>
          <w:rtl/>
        </w:rPr>
        <w:t xml:space="preserve">מדי חודש, תציג המבקשת בפני המשיב קבלות או אסמכתאות להוצאות הבריאות והחינוך החריגות, והמשיב יעביר לה את חלקו בתוך 10 ימים.  </w:t>
      </w:r>
    </w:p>
    <w:p w:rsidR="00F357BE" w:rsidRPr="00F357BE" w:rsidRDefault="00F357BE" w:rsidP="00F357BE">
      <w:pPr>
        <w:pStyle w:val="ac"/>
        <w:rPr>
          <w:rFonts w:ascii="Arial" w:hAnsi="Arial"/>
          <w:rtl/>
        </w:rPr>
      </w:pPr>
    </w:p>
    <w:p w:rsidR="009D7513" w:rsidRDefault="009D7513" w:rsidP="009D7513">
      <w:pPr>
        <w:pStyle w:val="ac"/>
        <w:numPr>
          <w:ilvl w:val="1"/>
          <w:numId w:val="2"/>
        </w:numPr>
        <w:spacing w:line="360" w:lineRule="auto"/>
        <w:jc w:val="both"/>
        <w:rPr>
          <w:rFonts w:ascii="Arial" w:hAnsi="Arial"/>
        </w:rPr>
      </w:pPr>
      <w:r>
        <w:rPr>
          <w:rFonts w:ascii="Arial" w:hAnsi="Arial" w:hint="cs"/>
          <w:rtl/>
        </w:rPr>
        <w:t>דמי המזונות יהיו צמודים למדד המחירים לצרכן ויעודכנו אחת ל- 3 חודשים ללא הפרשים רטרואק</w:t>
      </w:r>
      <w:r w:rsidR="00AE7029">
        <w:rPr>
          <w:rFonts w:ascii="Arial" w:hAnsi="Arial" w:hint="cs"/>
          <w:rtl/>
        </w:rPr>
        <w:t xml:space="preserve">טיביים, כאשר מדד הבסיס הוא המדד הידוע ביום מתן החלטה זו. </w:t>
      </w:r>
    </w:p>
    <w:p w:rsidR="00AE7029" w:rsidRDefault="00AE7029" w:rsidP="00AE7029">
      <w:pPr>
        <w:pStyle w:val="ac"/>
        <w:spacing w:line="360" w:lineRule="auto"/>
        <w:ind w:left="851"/>
        <w:jc w:val="both"/>
        <w:rPr>
          <w:rFonts w:ascii="Arial" w:hAnsi="Arial"/>
        </w:rPr>
      </w:pPr>
    </w:p>
    <w:p w:rsidR="009D7513" w:rsidRDefault="009D7513" w:rsidP="009D7513">
      <w:pPr>
        <w:pStyle w:val="ac"/>
        <w:numPr>
          <w:ilvl w:val="1"/>
          <w:numId w:val="2"/>
        </w:numPr>
        <w:spacing w:line="360" w:lineRule="auto"/>
        <w:jc w:val="both"/>
        <w:rPr>
          <w:rFonts w:ascii="Arial" w:hAnsi="Arial"/>
        </w:rPr>
      </w:pPr>
      <w:r>
        <w:rPr>
          <w:rFonts w:ascii="Arial" w:hAnsi="Arial" w:hint="cs"/>
          <w:rtl/>
        </w:rPr>
        <w:t xml:space="preserve">דמי המזונות ישולמו מדי חודש בחודשו עד ה- 5 לחודש עבור החודש השוטף, ישירות לחשבון הבנק של המבקשת. </w:t>
      </w:r>
    </w:p>
    <w:p w:rsidR="00AE7029" w:rsidRPr="00AE7029" w:rsidRDefault="00AE7029" w:rsidP="00AE7029">
      <w:pPr>
        <w:pStyle w:val="ac"/>
        <w:rPr>
          <w:rFonts w:ascii="Arial" w:hAnsi="Arial"/>
          <w:rtl/>
        </w:rPr>
      </w:pPr>
    </w:p>
    <w:p w:rsidR="00AE7029" w:rsidRDefault="000A2671" w:rsidP="000A2671">
      <w:pPr>
        <w:pStyle w:val="ac"/>
        <w:numPr>
          <w:ilvl w:val="1"/>
          <w:numId w:val="2"/>
        </w:numPr>
        <w:spacing w:line="360" w:lineRule="auto"/>
        <w:jc w:val="both"/>
        <w:rPr>
          <w:rFonts w:ascii="Arial" w:hAnsi="Arial"/>
        </w:rPr>
      </w:pPr>
      <w:r>
        <w:rPr>
          <w:rFonts w:ascii="Arial" w:hAnsi="Arial" w:hint="cs"/>
          <w:rtl/>
        </w:rPr>
        <w:t>כל קצבה ו/או מענק המשולמים על ידי המוסד לביטוח לאומי בגין הקטינים, לרבות מענק ילדים, מענק לימודים וכו', ישולם לידי המבקשת, אך מחציתם ייזקף לזכות המשיב בעת ההתחשבנות</w:t>
      </w:r>
      <w:r w:rsidR="00D61344">
        <w:rPr>
          <w:rFonts w:ascii="Arial" w:hAnsi="Arial" w:hint="cs"/>
          <w:rtl/>
        </w:rPr>
        <w:t xml:space="preserve"> כאמור בסע' 15.3 לעיל</w:t>
      </w:r>
      <w:r>
        <w:rPr>
          <w:rFonts w:ascii="Arial" w:hAnsi="Arial" w:hint="cs"/>
          <w:rtl/>
        </w:rPr>
        <w:t xml:space="preserve">. </w:t>
      </w:r>
    </w:p>
    <w:p w:rsidR="00F357BE" w:rsidRPr="00F357BE" w:rsidRDefault="00F357BE" w:rsidP="00F357BE">
      <w:pPr>
        <w:pStyle w:val="ac"/>
        <w:rPr>
          <w:rFonts w:ascii="Arial" w:hAnsi="Arial"/>
          <w:rtl/>
        </w:rPr>
      </w:pPr>
    </w:p>
    <w:p w:rsidR="00F357BE" w:rsidRDefault="00F357BE" w:rsidP="000A2671">
      <w:pPr>
        <w:pStyle w:val="ac"/>
        <w:numPr>
          <w:ilvl w:val="1"/>
          <w:numId w:val="2"/>
        </w:numPr>
        <w:spacing w:line="360" w:lineRule="auto"/>
        <w:jc w:val="both"/>
        <w:rPr>
          <w:rFonts w:ascii="Arial" w:hAnsi="Arial"/>
        </w:rPr>
      </w:pPr>
      <w:r>
        <w:rPr>
          <w:rFonts w:ascii="Arial" w:hAnsi="Arial" w:hint="cs"/>
          <w:rtl/>
        </w:rPr>
        <w:t>לעניין הוצאות</w:t>
      </w:r>
      <w:r w:rsidR="00BB5B09">
        <w:rPr>
          <w:rFonts w:ascii="Arial" w:hAnsi="Arial" w:hint="cs"/>
          <w:rtl/>
        </w:rPr>
        <w:t xml:space="preserve"> ההליך</w:t>
      </w:r>
      <w:r>
        <w:rPr>
          <w:rFonts w:ascii="Arial" w:hAnsi="Arial" w:hint="cs"/>
          <w:rtl/>
        </w:rPr>
        <w:t xml:space="preserve">, אתן דעתי בפסק-הדין. </w:t>
      </w:r>
    </w:p>
    <w:p w:rsidR="0069306D" w:rsidRPr="0069306D" w:rsidRDefault="0069306D" w:rsidP="0069306D">
      <w:pPr>
        <w:pStyle w:val="ac"/>
        <w:rPr>
          <w:rFonts w:ascii="Arial" w:hAnsi="Arial"/>
          <w:rtl/>
        </w:rPr>
      </w:pPr>
    </w:p>
    <w:p w:rsidR="0069306D" w:rsidRPr="009E3415" w:rsidRDefault="0069306D" w:rsidP="009E3415">
      <w:pPr>
        <w:pStyle w:val="ac"/>
        <w:numPr>
          <w:ilvl w:val="0"/>
          <w:numId w:val="2"/>
        </w:numPr>
        <w:spacing w:line="360" w:lineRule="auto"/>
        <w:jc w:val="both"/>
        <w:rPr>
          <w:rFonts w:ascii="Arial" w:hAnsi="Arial"/>
        </w:rPr>
      </w:pPr>
      <w:r w:rsidRPr="009E3415">
        <w:rPr>
          <w:rFonts w:ascii="Arial" w:hAnsi="Arial" w:hint="cs"/>
          <w:rtl/>
        </w:rPr>
        <w:t xml:space="preserve">החלטה זו מותרת לפרסום בהשמטת פרטים מזהים. </w:t>
      </w:r>
    </w:p>
    <w:p w:rsidR="009D7513" w:rsidRDefault="009D7513" w:rsidP="009D7513">
      <w:pPr>
        <w:pStyle w:val="ac"/>
        <w:spacing w:line="360" w:lineRule="auto"/>
        <w:ind w:left="851"/>
        <w:jc w:val="both"/>
        <w:rPr>
          <w:rFonts w:ascii="Arial" w:hAnsi="Arial"/>
          <w:rtl/>
        </w:rPr>
      </w:pPr>
    </w:p>
    <w:p w:rsidR="009D7513" w:rsidRPr="005535A4" w:rsidRDefault="009D7513" w:rsidP="009D7513">
      <w:pPr>
        <w:pStyle w:val="ac"/>
        <w:spacing w:line="360" w:lineRule="auto"/>
        <w:ind w:left="851"/>
        <w:jc w:val="both"/>
        <w:rPr>
          <w:rFonts w:ascii="Arial" w:hAnsi="Arial"/>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כ"ד תמוז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30 יולי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786FBE">
      <w:pPr>
        <w:spacing w:line="360" w:lineRule="auto"/>
        <w:ind w:left="3600" w:firstLine="720"/>
        <w:jc w:val="both"/>
      </w:pPr>
      <w:sdt>
        <w:sdtPr>
          <w:rPr>
            <w:rtl/>
          </w:rPr>
          <w:alias w:val="MergeField"/>
          <w:tag w:val="1237"/>
          <w:id w:val="599611929"/>
        </w:sdtPr>
        <w:sdtEndPr/>
        <w:sdtContent>
          <w:r w:rsidR="00F64225">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FBE" w:rsidRDefault="00786FBE">
      <w:r>
        <w:separator/>
      </w:r>
    </w:p>
  </w:endnote>
  <w:endnote w:type="continuationSeparator" w:id="0">
    <w:p w:rsidR="00786FBE" w:rsidRDefault="0078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C0140">
      <w:rPr>
        <w:rStyle w:val="ab"/>
        <w:rtl/>
      </w:rPr>
      <w:t>8</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C0140">
      <w:rPr>
        <w:rStyle w:val="ab"/>
        <w:rtl/>
      </w:rPr>
      <w:t>8</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FBE" w:rsidRDefault="00786FBE">
      <w:r>
        <w:separator/>
      </w:r>
    </w:p>
  </w:footnote>
  <w:footnote w:type="continuationSeparator" w:id="0">
    <w:p w:rsidR="00786FBE" w:rsidRDefault="0078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786FBE" w:rsidP="00951ED7">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51997-06-24</w:t>
              </w:r>
            </w:sdtContent>
          </w:sdt>
          <w:r w:rsidR="00011212">
            <w:rPr>
              <w:b/>
              <w:bCs/>
              <w:noProof w:val="0"/>
              <w:sz w:val="26"/>
              <w:szCs w:val="26"/>
              <w:rtl/>
            </w:rPr>
            <w:t xml:space="preserve"> </w:t>
          </w:r>
          <w:sdt>
            <w:sdtPr>
              <w:rPr>
                <w:rtl/>
              </w:rPr>
              <w:alias w:val="1172"/>
              <w:tag w:val="1172"/>
              <w:id w:val="-1735694493"/>
              <w:text w:multiLine="1"/>
            </w:sdtPr>
            <w:sdtEndPr/>
            <w:sdtContent>
              <w:r w:rsidR="00951ED7">
                <w:rPr>
                  <w:rFonts w:hint="cs"/>
                  <w:b/>
                  <w:bCs/>
                  <w:noProof w:val="0"/>
                  <w:sz w:val="26"/>
                  <w:szCs w:val="26"/>
                  <w:rtl/>
                </w:rPr>
                <w:t>פלונית</w:t>
              </w:r>
              <w:r w:rsidR="00094813">
                <w:rPr>
                  <w:b/>
                  <w:bCs/>
                  <w:noProof w:val="0"/>
                  <w:sz w:val="26"/>
                  <w:szCs w:val="26"/>
                  <w:rtl/>
                </w:rPr>
                <w:t xml:space="preserve"> נ' </w:t>
              </w:r>
              <w:r w:rsidR="00951ED7">
                <w:rPr>
                  <w:rFonts w:hint="cs"/>
                  <w:b/>
                  <w:bCs/>
                  <w:noProof w:val="0"/>
                  <w:sz w:val="26"/>
                  <w:szCs w:val="26"/>
                  <w:rtl/>
                </w:rPr>
                <w:t>פלוני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B06CE"/>
    <w:multiLevelType w:val="hybridMultilevel"/>
    <w:tmpl w:val="85C076F8"/>
    <w:lvl w:ilvl="0" w:tplc="60C03BB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884C0F"/>
    <w:multiLevelType w:val="hybridMultilevel"/>
    <w:tmpl w:val="544E9C7E"/>
    <w:lvl w:ilvl="0" w:tplc="04090013">
      <w:start w:val="1"/>
      <w:numFmt w:val="hebrew1"/>
      <w:lvlText w:val="%1."/>
      <w:lvlJc w:val="center"/>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276806C1"/>
    <w:multiLevelType w:val="hybridMultilevel"/>
    <w:tmpl w:val="060AEE74"/>
    <w:lvl w:ilvl="0" w:tplc="2D86F3E4">
      <w:start w:val="1"/>
      <w:numFmt w:val="hebrew1"/>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D504318"/>
    <w:multiLevelType w:val="multilevel"/>
    <w:tmpl w:val="83A025CE"/>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474"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367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36764&amp;lt;/CaseID&amp;gt;_x000d__x000a_        &amp;lt;CaseMonth&amp;gt;6&amp;lt;/CaseMonth&amp;gt;_x000d__x000a_        &amp;lt;CaseYear&amp;gt;2024&amp;lt;/CaseYear&amp;gt;_x000d__x000a_        &amp;lt;CaseNumber&amp;gt;51997&amp;lt;/CaseNumber&amp;gt;_x000d__x000a_        &amp;lt;NumeratorGroupID&amp;gt;1&amp;lt;/NumeratorGroupID&amp;gt;_x000d__x000a_        &amp;lt;CaseName&amp;gt;ברנדשטטר נ&amp;#39; ברנדשטטר&amp;lt;/CaseName&amp;gt;_x000d__x000a_        &amp;lt;CourtID&amp;gt;33&amp;lt;/CourtID&amp;gt;_x000d__x000a_        &amp;lt;CaseTypeID&amp;gt;10262&amp;lt;/CaseTypeID&amp;gt;_x000d__x000a_        &amp;lt;CaseInterestID&amp;gt;10118&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997-06-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6-24T11:5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36764&amp;lt;/CaseID&amp;gt;_x000d__x000a_        &amp;lt;CaseMonth&amp;gt;6&amp;lt;/CaseMonth&amp;gt;_x000d__x000a_        &amp;lt;CaseYear&amp;gt;2024&amp;lt;/CaseYear&amp;gt;_x000d__x000a_        &amp;lt;CaseNumber&amp;gt;51997&amp;lt;/CaseNumber&amp;gt;_x000d__x000a_        &amp;lt;NumeratorGroupID&amp;gt;1&amp;lt;/NumeratorGroupID&amp;gt;_x000d__x000a_        &amp;lt;CaseName&amp;gt;ברנדשטטר נ&amp;#39; ברנדשטטר&amp;lt;/CaseName&amp;gt;_x000d__x000a_        &amp;lt;CourtID&amp;gt;33&amp;lt;/CourtID&amp;gt;_x000d__x000a_        &amp;lt;CaseTypeID&amp;gt;10262&amp;lt;/CaseTypeID&amp;gt;_x000d__x000a_        &amp;lt;CaseInterestID&amp;gt;10118&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997-06-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4-06-24T11:5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76166&amp;lt;/DecisionID&amp;gt;_x000d__x000a_        &amp;lt;DecisionName&amp;gt;החלטה  שניתנה ע&amp;quot;י  תומר שלם&amp;lt;/DecisionName&amp;gt;_x000d__x000a_        &amp;lt;DecisionStatusID&amp;gt;1&amp;lt;/DecisionStatusID&amp;gt;_x000d__x000a_        &amp;lt;DecisionStatusChangeDate&amp;gt;2024-07-29T20:31:01.133+03:00&amp;lt;/DecisionStatusChangeDate&amp;gt;_x000d__x000a_        &amp;lt;DecisionSignatureDate&amp;gt;2024-07-25T11:09:49.397+03:00&amp;lt;/DecisionSignatureDate&amp;gt;_x000d__x000a_        &amp;lt;DecisionSignatureUserID&amp;gt;032066839@GOV.IL&amp;lt;/DecisionSignatureUserID&amp;gt;_x000d__x000a_        &amp;lt;DecisionCreateDate&amp;gt;2024-07-25T11:15:19.853+03:00&amp;lt;/DecisionCreateDate&amp;gt;_x000d__x000a_        &amp;lt;DecisionChangeDate&amp;gt;2024-07-29T20:31:01.173+03: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8087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DecisionDisplayName&amp;gt;החלטה  שניתנה ע&amp;quot;י  תומר שלם&amp;lt;/DecisionDisplayName&amp;gt;_x000d__x000a_        &amp;lt;IsScanned&amp;gt;false&amp;lt;/IsScanned&amp;gt;_x000d__x000a_        &amp;lt;DecisionSignatureUserName&amp;gt;תומר ש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3076166&amp;lt;/DecisionID&amp;gt;_x000d__x000a_        &amp;lt;CaseID&amp;gt;81336764&amp;lt;/CaseID&amp;gt;_x000d__x000a_        &amp;lt;IsOriginal&amp;gt;true&amp;lt;/IsOriginal&amp;gt;_x000d__x000a_        &amp;lt;IsDeleted&amp;gt;false&amp;lt;/IsDeleted&amp;gt;_x000d__x000a_        &amp;lt;CaseName&amp;gt;ברנדשטטר נ&amp;#39; ברנדשטטר&amp;lt;/CaseName&amp;gt;_x000d__x000a_        &amp;lt;CaseDisplayIdentifier&amp;gt;51997-06-24 תלה&amp;quot;מ&amp;lt;/CaseDisplayIdentifier&amp;gt;_x000d__x000a_      &amp;lt;/dt_DecisionCase&amp;gt;_x000d__x000a_    &amp;lt;/DecisionDS&amp;gt;_x000d__x000a_  &amp;lt;/diffgr:diffgram&amp;gt;_x000d__x000a_&amp;lt;/DecisionDS&amp;gt;"/>
    <w:docVar w:name="DecisionID" w:val="153076166"/>
    <w:docVar w:name="WordClientAssemblyName" w:val="NGCS.Decision.ClientWordBL"/>
    <w:docVar w:name="WordClientClassName" w:val="NGCS.Decision.ClientWordBL.DecisionClient"/>
  </w:docVars>
  <w:rsids>
    <w:rsidRoot w:val="002914D6"/>
    <w:rsid w:val="00011212"/>
    <w:rsid w:val="00034502"/>
    <w:rsid w:val="00085790"/>
    <w:rsid w:val="00094813"/>
    <w:rsid w:val="000A2671"/>
    <w:rsid w:val="000D2B7C"/>
    <w:rsid w:val="000F0859"/>
    <w:rsid w:val="00122CE0"/>
    <w:rsid w:val="0014058F"/>
    <w:rsid w:val="00171D66"/>
    <w:rsid w:val="00182733"/>
    <w:rsid w:val="00190AF0"/>
    <w:rsid w:val="001E0EB7"/>
    <w:rsid w:val="001F0CC0"/>
    <w:rsid w:val="00200CAE"/>
    <w:rsid w:val="00242BA8"/>
    <w:rsid w:val="00242CB2"/>
    <w:rsid w:val="0027191A"/>
    <w:rsid w:val="00286FBA"/>
    <w:rsid w:val="002914D6"/>
    <w:rsid w:val="00292C5C"/>
    <w:rsid w:val="002A54EF"/>
    <w:rsid w:val="002B6A2A"/>
    <w:rsid w:val="002C22E0"/>
    <w:rsid w:val="002D51FA"/>
    <w:rsid w:val="002F5307"/>
    <w:rsid w:val="003138AA"/>
    <w:rsid w:val="00316EA9"/>
    <w:rsid w:val="003249AE"/>
    <w:rsid w:val="00326CD6"/>
    <w:rsid w:val="003343E1"/>
    <w:rsid w:val="00357859"/>
    <w:rsid w:val="003957FE"/>
    <w:rsid w:val="00397086"/>
    <w:rsid w:val="003B6808"/>
    <w:rsid w:val="003C2B44"/>
    <w:rsid w:val="003C2ECD"/>
    <w:rsid w:val="003C669B"/>
    <w:rsid w:val="003C7E10"/>
    <w:rsid w:val="003D2967"/>
    <w:rsid w:val="003D5A48"/>
    <w:rsid w:val="003E35E9"/>
    <w:rsid w:val="00402F2C"/>
    <w:rsid w:val="004138E3"/>
    <w:rsid w:val="00436BF1"/>
    <w:rsid w:val="00437A79"/>
    <w:rsid w:val="00451F9F"/>
    <w:rsid w:val="00461CE8"/>
    <w:rsid w:val="004671EF"/>
    <w:rsid w:val="0048405F"/>
    <w:rsid w:val="004854CB"/>
    <w:rsid w:val="00494BB4"/>
    <w:rsid w:val="004A5AD0"/>
    <w:rsid w:val="004B67EE"/>
    <w:rsid w:val="004D3E35"/>
    <w:rsid w:val="00502FAA"/>
    <w:rsid w:val="00503A57"/>
    <w:rsid w:val="005120FD"/>
    <w:rsid w:val="00530E94"/>
    <w:rsid w:val="005535A4"/>
    <w:rsid w:val="005662BE"/>
    <w:rsid w:val="005766EE"/>
    <w:rsid w:val="00584840"/>
    <w:rsid w:val="005A535D"/>
    <w:rsid w:val="005C0140"/>
    <w:rsid w:val="005C56F3"/>
    <w:rsid w:val="005C6D2C"/>
    <w:rsid w:val="005D5296"/>
    <w:rsid w:val="005D564B"/>
    <w:rsid w:val="005E60F5"/>
    <w:rsid w:val="005F53EB"/>
    <w:rsid w:val="006028D4"/>
    <w:rsid w:val="006440A2"/>
    <w:rsid w:val="0069306D"/>
    <w:rsid w:val="006C21FF"/>
    <w:rsid w:val="006E174C"/>
    <w:rsid w:val="006E1CB4"/>
    <w:rsid w:val="00711F43"/>
    <w:rsid w:val="00761823"/>
    <w:rsid w:val="00786FBE"/>
    <w:rsid w:val="00807ED9"/>
    <w:rsid w:val="008229C7"/>
    <w:rsid w:val="00822AA5"/>
    <w:rsid w:val="00833B67"/>
    <w:rsid w:val="00835082"/>
    <w:rsid w:val="00841535"/>
    <w:rsid w:val="00841A47"/>
    <w:rsid w:val="00872666"/>
    <w:rsid w:val="008B4979"/>
    <w:rsid w:val="008C020B"/>
    <w:rsid w:val="008C7BAD"/>
    <w:rsid w:val="008D0C98"/>
    <w:rsid w:val="008D4277"/>
    <w:rsid w:val="00912910"/>
    <w:rsid w:val="00925B7D"/>
    <w:rsid w:val="00930EB1"/>
    <w:rsid w:val="00943A2F"/>
    <w:rsid w:val="00946045"/>
    <w:rsid w:val="00951ED7"/>
    <w:rsid w:val="00972548"/>
    <w:rsid w:val="00976B3D"/>
    <w:rsid w:val="00984F84"/>
    <w:rsid w:val="00995D7E"/>
    <w:rsid w:val="009A65F9"/>
    <w:rsid w:val="009D7513"/>
    <w:rsid w:val="009E3415"/>
    <w:rsid w:val="00A0456B"/>
    <w:rsid w:val="00A119E3"/>
    <w:rsid w:val="00A25854"/>
    <w:rsid w:val="00A326A1"/>
    <w:rsid w:val="00A527C7"/>
    <w:rsid w:val="00A54660"/>
    <w:rsid w:val="00A61E6B"/>
    <w:rsid w:val="00A71AB2"/>
    <w:rsid w:val="00A74437"/>
    <w:rsid w:val="00A7661B"/>
    <w:rsid w:val="00AA7FCC"/>
    <w:rsid w:val="00AC6034"/>
    <w:rsid w:val="00AE7029"/>
    <w:rsid w:val="00B04098"/>
    <w:rsid w:val="00B13C7C"/>
    <w:rsid w:val="00B146E1"/>
    <w:rsid w:val="00B31305"/>
    <w:rsid w:val="00B33791"/>
    <w:rsid w:val="00B61DB7"/>
    <w:rsid w:val="00BB5B09"/>
    <w:rsid w:val="00BE7DDA"/>
    <w:rsid w:val="00C10D8A"/>
    <w:rsid w:val="00C17B42"/>
    <w:rsid w:val="00C226D6"/>
    <w:rsid w:val="00C43190"/>
    <w:rsid w:val="00C446BC"/>
    <w:rsid w:val="00C46BAF"/>
    <w:rsid w:val="00C5719D"/>
    <w:rsid w:val="00C94324"/>
    <w:rsid w:val="00CA3E51"/>
    <w:rsid w:val="00CB339D"/>
    <w:rsid w:val="00CC1F8E"/>
    <w:rsid w:val="00CE7F78"/>
    <w:rsid w:val="00D13554"/>
    <w:rsid w:val="00D24E96"/>
    <w:rsid w:val="00D61344"/>
    <w:rsid w:val="00D7011B"/>
    <w:rsid w:val="00DC52CA"/>
    <w:rsid w:val="00DD201D"/>
    <w:rsid w:val="00E046D6"/>
    <w:rsid w:val="00E10AE7"/>
    <w:rsid w:val="00E13BBE"/>
    <w:rsid w:val="00E64B4D"/>
    <w:rsid w:val="00E67B5A"/>
    <w:rsid w:val="00E80309"/>
    <w:rsid w:val="00EC08AF"/>
    <w:rsid w:val="00EE0B62"/>
    <w:rsid w:val="00F357BE"/>
    <w:rsid w:val="00F50E07"/>
    <w:rsid w:val="00F64225"/>
    <w:rsid w:val="00F7627D"/>
    <w:rsid w:val="00F81A9C"/>
    <w:rsid w:val="00FD7E2F"/>
    <w:rsid w:val="00FF0F7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5E60F5"/>
    <w:pPr>
      <w:ind w:left="720"/>
      <w:contextualSpacing/>
    </w:pPr>
    <w:rPr>
      <w:noProof w:val="0"/>
      <w:snapToGrid w:val="0"/>
      <w:sz w:val="20"/>
      <w:lang w:eastAsia="he-IL"/>
    </w:rPr>
  </w:style>
  <w:style w:type="character" w:styleId="Hyperlink">
    <w:name w:val="Hyperlink"/>
    <w:basedOn w:val="a0"/>
    <w:uiPriority w:val="99"/>
    <w:semiHidden/>
    <w:unhideWhenUsed/>
    <w:rsid w:val="00584840"/>
    <w:rPr>
      <w:color w:val="0000FF"/>
      <w:u w:val="single"/>
    </w:rPr>
  </w:style>
  <w:style w:type="paragraph" w:customStyle="1" w:styleId="listparagraph">
    <w:name w:val="listparagraph"/>
    <w:basedOn w:val="a"/>
    <w:rsid w:val="005766EE"/>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3493">
      <w:bodyDiv w:val="1"/>
      <w:marLeft w:val="0"/>
      <w:marRight w:val="0"/>
      <w:marTop w:val="0"/>
      <w:marBottom w:val="0"/>
      <w:divBdr>
        <w:top w:val="none" w:sz="0" w:space="0" w:color="auto"/>
        <w:left w:val="none" w:sz="0" w:space="0" w:color="auto"/>
        <w:bottom w:val="none" w:sz="0" w:space="0" w:color="auto"/>
        <w:right w:val="none" w:sz="0" w:space="0" w:color="auto"/>
      </w:divBdr>
    </w:div>
    <w:div w:id="1005013840">
      <w:bodyDiv w:val="1"/>
      <w:marLeft w:val="0"/>
      <w:marRight w:val="0"/>
      <w:marTop w:val="0"/>
      <w:marBottom w:val="0"/>
      <w:divBdr>
        <w:top w:val="none" w:sz="0" w:space="0" w:color="auto"/>
        <w:left w:val="none" w:sz="0" w:space="0" w:color="auto"/>
        <w:bottom w:val="none" w:sz="0" w:space="0" w:color="auto"/>
        <w:right w:val="none" w:sz="0" w:space="0" w:color="auto"/>
      </w:divBdr>
    </w:div>
    <w:div w:id="1261790553">
      <w:bodyDiv w:val="1"/>
      <w:marLeft w:val="0"/>
      <w:marRight w:val="0"/>
      <w:marTop w:val="0"/>
      <w:marBottom w:val="0"/>
      <w:divBdr>
        <w:top w:val="none" w:sz="0" w:space="0" w:color="auto"/>
        <w:left w:val="none" w:sz="0" w:space="0" w:color="auto"/>
        <w:bottom w:val="none" w:sz="0" w:space="0" w:color="auto"/>
        <w:right w:val="none" w:sz="0" w:space="0" w:color="auto"/>
      </w:divBdr>
    </w:div>
    <w:div w:id="1307393401">
      <w:bodyDiv w:val="1"/>
      <w:marLeft w:val="0"/>
      <w:marRight w:val="0"/>
      <w:marTop w:val="0"/>
      <w:marBottom w:val="0"/>
      <w:divBdr>
        <w:top w:val="none" w:sz="0" w:space="0" w:color="auto"/>
        <w:left w:val="none" w:sz="0" w:space="0" w:color="auto"/>
        <w:bottom w:val="none" w:sz="0" w:space="0" w:color="auto"/>
        <w:right w:val="none" w:sz="0" w:space="0" w:color="auto"/>
      </w:divBdr>
    </w:div>
    <w:div w:id="1663851618">
      <w:bodyDiv w:val="1"/>
      <w:marLeft w:val="0"/>
      <w:marRight w:val="0"/>
      <w:marTop w:val="0"/>
      <w:marBottom w:val="0"/>
      <w:divBdr>
        <w:top w:val="none" w:sz="0" w:space="0" w:color="auto"/>
        <w:left w:val="none" w:sz="0" w:space="0" w:color="auto"/>
        <w:bottom w:val="none" w:sz="0" w:space="0" w:color="auto"/>
        <w:right w:val="none" w:sz="0" w:space="0" w:color="auto"/>
      </w:divBdr>
    </w:div>
    <w:div w:id="169634621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3813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אביבית מוסקוביץ</FullName>
        <FirstName>אביבית</FirstName>
        <LastName>מוסקוביץ</LastName>
        <PartyPropertyName/>
        <AuthenticationTypeAndNumber>מ.ר. 26508</AuthenticationTypeAndNumber>
        <RepresentatedOrRepresentativesNames>תום ברנדשטטר</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273023953</CasePartyID>
        <PartyTypeID>2</PartyTypeID>
        <ActivityStatusID>1</ActivityStatusID>
        <PartyAliasID>21</PartyAliasID>
        <PartyAliasName>בא כוח נתבעים</PartyAliasName>
        <LegalEntityID>399766</LegalEntityID>
        <CaseLegalEntityID>129747419</CaseLegalEntityID>
        <AuthenticationTypeID>4</AuthenticationTypeID>
        <AuthenticationTypeName>מ.ר.</AuthenticationTypeName>
        <LegalEntityNumber>26508</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מצדה 9 בני ברק מגדלי בסר 3</FullAddress>
        <EmailAddress>avivit@moskovich.law</EmailAddress>
        <MotionID>0</MotionID>
        <CasePleaID>0</CasePleaID>
        <LinkedCaseID>0</LinkedCaseID>
        <PartyID>2</PartyID>
        <CasePartyCategoryID>2</CasePartyCategoryID>
        <LegalEntityAddressID>76037344</LegalEntityAddressID>
        <LegalEntityEmailAddressID>68069641</LegalEntityEmailAddressID>
        <PleaTypeID>4</PleaTypeID>
        <LawyerOfficeName>משרד עו"ד: אביבית מוסקוביץ</LawyerOfficeName>
        <LawyerOfficeID>440410</LawyerOfficeID>
        <GroupPartyAlias/>
        <IsConverted>false</IsConverted>
        <LegalEntityNameID>20750</LegalEntityNameID>
        <RepresentatedNamesOfAssistant/>
        <LegalEntityTypeID>4</LegalEntityTypeID>
        <IsVerdictExists>false</IsVerdictExists>
        <IsAsirAzir>false</IsAsirAzir>
        <MainAndSecSpec/>
        <IsPublicationProhibited>false</IsPublicationProhibited>
        <PublicationProhibitedFullName>אביבית מוסקוביץ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יבגניה ברנדשטטר</FullName>
        <FirstName>יבגניה</FirstName>
        <LastName>ברנדשטטר</LastName>
        <PartyPropertyName/>
        <AuthenticationTypeAndNumber>ת"ז 303599435</AuthenticationTypeAndNumber>
        <RepresentatedOrRepresentativesNames>דן מלכיאלי</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271829984</CasePartyID>
        <PartyTypeID>1</PartyTypeID>
        <ActivityStatusID>1</ActivityStatusID>
        <PartyAliasID>1</PartyAliasID>
        <PartyAliasName>תובע</PartyAliasName>
        <OrdinalNumber>1</OrdinalNumber>
        <LegalEntityID>72623864</LegalEntityID>
        <CaseLegalEntityID>129382668</CaseLegalEntityID>
        <AuthenticationTypeID>1</AuthenticationTypeID>
        <AuthenticationTypeName>ת"ז</AuthenticationTypeName>
        <LegalEntityNumber>303599435</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מאיר גרוסמן 7/37 באר שבע בית מגורי התובעת</FullAddress>
        <MotionID>0</MotionID>
        <CasePleaID>0</CasePleaID>
        <FatherName>אלכסנדר</FatherName>
        <LinkedCaseID>0</LinkedCaseID>
        <PartyID>1</PartyID>
        <CasePartyCategoryID>2</CasePartyCategoryID>
        <LegalEntityAddressID>89457688</LegalEntityAddressID>
        <PleaTypeID>4</PleaTypeID>
        <GroupPartyAlias>תובעים</GroupPartyAlias>
        <IsConverted>false</IsConverted>
        <LegalEntityRegisteredNameID>10652780</LegalEntityRegisteredNameID>
        <LegalEntityNameID>96752764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יבגניה ברנדשטטר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דן מלכיאלי</FullName>
        <FirstName>דן</FirstName>
        <LastName>מלכיאלי</LastName>
        <PartyPropertyName/>
        <AuthenticationTypeAndNumber>מ.ר. 15568</AuthenticationTypeAndNumber>
        <RepresentatedOrRepresentativesNames>יבגניה ברנדשטטר</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271829985</CasePartyID>
        <PartyTypeID>2</PartyTypeID>
        <ActivityStatusID>1</ActivityStatusID>
        <PartyAliasID>20</PartyAliasID>
        <PartyAliasName>בא כוח תובעים</PartyAliasName>
        <OrdinalNumber>1</OrdinalNumber>
        <LegalEntityID>383310</LegalEntityID>
        <CaseLegalEntityID>129382669</CaseLegalEntityID>
        <AuthenticationTypeID>4</AuthenticationTypeID>
        <AuthenticationTypeName>מ.ר.</AuthenticationTypeName>
        <LegalEntityNumber>15568</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MainAndSecSpec/>
        <IsPublicationProhibited>false</IsPublicationProhibited>
        <PublicationProhibitedFullName>דן מלכיאלי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תום ברנדשטטר</FullName>
        <FirstName>תום</FirstName>
        <LastName>ברנדשטטר</LastName>
        <PartyPropertyName/>
        <AuthenticationTypeAndNumber>ת"ז 039455407</AuthenticationTypeAndNumber>
        <RepresentatedOrRepresentativesNames>אביבית מוסקוביץ</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271829986</CasePartyID>
        <PartyTypeID>1</PartyTypeID>
        <ActivityStatusID>1</ActivityStatusID>
        <PartyAliasID>2</PartyAliasID>
        <PartyAliasName>נתבע</PartyAliasName>
        <OrdinalNumber>1</OrdinalNumber>
        <LegalEntityID>72623863</LegalEntityID>
        <CaseLegalEntityID>129382670</CaseLegalEntityID>
        <AuthenticationTypeID>1</AuthenticationTypeID>
        <AuthenticationTypeName>ת"ז</AuthenticationTypeName>
        <LegalEntityNumber>039455407</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יוסף בורג 92/85 באר שבע בית מגוריו של הנתבע</FullAddress>
        <MotionID>0</MotionID>
        <CasePleaID>0</CasePleaID>
        <FatherName>יעקב</FatherName>
        <LinkedCaseID>0</LinkedCaseID>
        <PartyID>2</PartyID>
        <CasePartyCategoryID>2</CasePartyCategoryID>
        <LegalEntityAddressID>89457689</LegalEntityAddressID>
        <PleaTypeID>4</PleaTypeID>
        <GroupPartyAlias>נתבעים</GroupPartyAlias>
        <IsConverted>false</IsConverted>
        <LegalEntityRegisteredNameID>9106460</LegalEntityRegisteredNameID>
        <LegalEntityNameID>96752765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תום ברנדשטטר</PublicationProhibitedFullName>
      </CaseParties>
    </CasePartiesSelectionDS>
    <DecisionName>החלטה  שניתנה ע"י  תומר שלם</DecisionName>
    <CourtDisplayName>בית משפט לענייני משפחה בתל אביב -יפו</CourtDisplayName>
    <IsCaseJudgePanel>false</IsCaseJudgePanel>
    <DecisionSignatureDate>2024-07-25T11:09:49.3976446+03:00</DecisionSignatureDate>
    <OpenCaseDate>2024-06-24T11:52:00+03:00</OpenCaseDate>
    <CaseFeeSum>0.000</CaseFeeSum>
    <DecisionTypeID>1</DecisionTypeID>
    <DecisionSignatureUserName>תומר שלם</DecisionSignatureUserName>
    <DecisionSignatureDateHebrew>2024-07-25T11:09:49.3976446+03:00</DecisionSignatureDateHebrew>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CaseName>ברנדשטטר נ' ברנדשטטר</CaseName>
    <DecisionNumberInCase>6</DecisionNumberInCase>
  </dt_Decision>
  <dt_DecisionCase>
    <DecisionID>0</DecisionID>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אביבית מוסקוביץ</FullName>
        <FirstName>אביבית</FirstName>
        <LastName>מוסקוביץ</LastName>
        <PartyPropertyName/>
        <AuthenticationTypeAndNumber>מ.ר. 26508</AuthenticationTypeAndNumber>
        <RepresentatedOrRepresentativesNames>תום ברנדשטטר</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273023953</CasePartyID>
        <PartyTypeID>2</PartyTypeID>
        <ActivityStatusID>1</ActivityStatusID>
        <PartyAliasID>21</PartyAliasID>
        <PartyAliasName>בא כוח נתבעים</PartyAliasName>
        <LegalEntityID>399766</LegalEntityID>
        <CaseLegalEntityID>129747419</CaseLegalEntityID>
        <AuthenticationTypeID>4</AuthenticationTypeID>
        <AuthenticationTypeName>מ.ר.</AuthenticationTypeName>
        <LegalEntityNumber>26508</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מצדה 9 בני ברק מגדלי בסר 3</FullAddress>
        <EmailAddress>avivit@moskovich.law</EmailAddress>
        <MotionID>0</MotionID>
        <CasePleaID>0</CasePleaID>
        <LinkedCaseID>0</LinkedCaseID>
        <PartyID>2</PartyID>
        <CasePartyCategoryID>2</CasePartyCategoryID>
        <LegalEntityAddressID>76037344</LegalEntityAddressID>
        <LegalEntityEmailAddressID>68069641</LegalEntityEmailAddressID>
        <PleaTypeID>4</PleaTypeID>
        <LawyerOfficeName>משרד עו"ד: אביבית מוסקוביץ</LawyerOfficeName>
        <LawyerOfficeID>440410</LawyerOfficeID>
        <GroupPartyAlias/>
        <IsConverted>false</IsConverted>
        <LegalEntityNameID>20750</LegalEntityNameID>
        <RepresentatedNamesOfAssistant/>
        <LegalEntityTypeID>4</LegalEntityTypeID>
        <IsVerdictExists>false</IsVerdictExists>
        <IsAsirAzir>false</IsAsirAzir>
        <MainAndSecSpec/>
        <IsPublicationProhibited>false</IsPublicationProhibited>
        <PublicationProhibitedFullName>אביבית מוסקוביץ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יבגניה ברנדשטטר</FullName>
        <FirstName>יבגניה</FirstName>
        <LastName>ברנדשטטר</LastName>
        <PartyPropertyName/>
        <AuthenticationTypeAndNumber>ת"ז 303599435</AuthenticationTypeAndNumber>
        <RepresentatedOrRepresentativesNames>דן מלכיאלי</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271829984</CasePartyID>
        <PartyTypeID>1</PartyTypeID>
        <ActivityStatusID>1</ActivityStatusID>
        <PartyAliasID>1</PartyAliasID>
        <PartyAliasName>תובע</PartyAliasName>
        <OrdinalNumber>1</OrdinalNumber>
        <LegalEntityID>72623864</LegalEntityID>
        <CaseLegalEntityID>129382668</CaseLegalEntityID>
        <AuthenticationTypeID>1</AuthenticationTypeID>
        <AuthenticationTypeName>ת"ז</AuthenticationTypeName>
        <LegalEntityNumber>303599435</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מאיר גרוסמן 7/37 באר שבע בית מגורי התובעת</FullAddress>
        <MotionID>0</MotionID>
        <CasePleaID>0</CasePleaID>
        <FatherName>אלכסנדר</FatherName>
        <LinkedCaseID>0</LinkedCaseID>
        <PartyID>1</PartyID>
        <CasePartyCategoryID>2</CasePartyCategoryID>
        <LegalEntityAddressID>89457688</LegalEntityAddressID>
        <PleaTypeID>4</PleaTypeID>
        <GroupPartyAlias>תובעים</GroupPartyAlias>
        <IsConverted>false</IsConverted>
        <LegalEntityRegisteredNameID>10652780</LegalEntityRegisteredNameID>
        <LegalEntityNameID>96752764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יבגניה ברנדשטטר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דן מלכיאלי</FullName>
        <FirstName>דן</FirstName>
        <LastName>מלכיאלי</LastName>
        <PartyPropertyName/>
        <AuthenticationTypeAndNumber>מ.ר. 15568</AuthenticationTypeAndNumber>
        <RepresentatedOrRepresentativesNames>יבגניה ברנדשטטר</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271829985</CasePartyID>
        <PartyTypeID>2</PartyTypeID>
        <ActivityStatusID>1</ActivityStatusID>
        <PartyAliasID>20</PartyAliasID>
        <PartyAliasName>בא כוח תובעים</PartyAliasName>
        <OrdinalNumber>1</OrdinalNumber>
        <LegalEntityID>383310</LegalEntityID>
        <CaseLegalEntityID>129382669</CaseLegalEntityID>
        <AuthenticationTypeID>4</AuthenticationTypeID>
        <AuthenticationTypeName>מ.ר.</AuthenticationTypeName>
        <LegalEntityNumber>15568</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MainAndSecSpec/>
        <IsPublicationProhibited>false</IsPublicationProhibited>
        <PublicationProhibitedFullName>דן מלכיאלי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תום ברנדשטטר</FullName>
        <FirstName>תום</FirstName>
        <LastName>ברנדשטטר</LastName>
        <PartyPropertyName/>
        <AuthenticationTypeAndNumber>ת"ז 039455407</AuthenticationTypeAndNumber>
        <RepresentatedOrRepresentativesNames>אביבית מוסקוביץ</RepresentatedOrRepresentativesNames>
        <RepresentatedOrRepresentativesCount>1</RepresentatedOrRepresentativesCount>
        <InvitedBy/>
        <CaseID>81336764</CaseID>
        <CaseJudicialPersonPresentationDS>
          <CaseJudicalPersonActive>
            <CaseID>81336764</CaseID>
            <JudicialPersonID>032066839@GOV.IL</JudicialPersonID>
            <JudicialPersonTypeID>1</JudicialPersonTypeID>
            <JudicialTypeID>1</JudicialTypeID>
            <IsChairman>false</IsChairman>
            <TreatmentStartDate>2024-06-25T08:17:28.393+03:00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271829986</CasePartyID>
        <PartyTypeID>1</PartyTypeID>
        <ActivityStatusID>1</ActivityStatusID>
        <PartyAliasID>2</PartyAliasID>
        <PartyAliasName>נתבע</PartyAliasName>
        <OrdinalNumber>1</OrdinalNumber>
        <LegalEntityID>72623863</LegalEntityID>
        <CaseLegalEntityID>129382670</CaseLegalEntityID>
        <AuthenticationTypeID>1</AuthenticationTypeID>
        <AuthenticationTypeName>ת"ז</AuthenticationTypeName>
        <LegalEntityNumber>039455407</LegalEntityNumber>
        <IsMainPartyType>true</IsMainPartyType>
        <CaseDisplayIdentifier>51997-06-24</CaseDisplayIdentifier>
        <CaseTypeID>10262</CaseTypeID>
        <CaseTypeName>תביעה לאחר הסדר התדיינויות במשפחה (תלה"מ)</CaseTypeName>
        <CaseName>ברנדשטטר נ' ברנדשטטר</CaseName>
        <FullAddress>יוסף בורג 92/85 באר שבע בית מגוריו של הנתבע</FullAddress>
        <MotionID>0</MotionID>
        <CasePleaID>0</CasePleaID>
        <FatherName>יעקב</FatherName>
        <LinkedCaseID>0</LinkedCaseID>
        <PartyID>2</PartyID>
        <CasePartyCategoryID>2</CasePartyCategoryID>
        <LegalEntityAddressID>89457689</LegalEntityAddressID>
        <PleaTypeID>4</PleaTypeID>
        <GroupPartyAlias>נתבעים</GroupPartyAlias>
        <IsConverted>false</IsConverted>
        <LegalEntityRegisteredNameID>9106460</LegalEntityRegisteredNameID>
        <LegalEntityNameID>96752765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תום ברנדשטטר</PublicationProhibitedFullName>
      </CaseParties>
    </CasePartiesSelectionDS>
    <CaseName>ברנדשטטר נ' ברנדשטטר</CaseName>
    <CaseDisplayIdentifier>51997-06-24</CaseDisplayIdentifier>
    <CaseInterestID>10118</CaseInterestID>
    <CaseTypeShortName>תלה"מ</CaseTypeShortName>
  </dt_DecisionCase>
  <dt_DecisionJudgePanel>
    <JudgeID>032066839@GOV.IL</JudgeID>
    <DisplayName>תומר שלם</DisplayName>
    <RoleName>שופט</RoleName>
    <UserTitleName>שופט</UserTitleName>
  </dt_DecisionJudgePanel>
  <dt_LegalEntityDetails>
    <Fax>03-6133996</Fax>
    <Phone>03-6133995</Phone>
    <AddressDesc>מגדלי בסר 3</AddressDesc>
    <PartyID>2</PartyID>
    <PartyTypeID>2</PartyTypeID>
    <DecisionID>0</DecisionID>
    <StreetName>מצדה 9</StreetName>
    <CityName>בני ברק</CityName>
    <FullName>אביבית מוסקוביץ</FullName>
    <Email>avivit@moskovich.law</Email>
    <IsPublicationProhibited>false</IsPublicationProhibited>
  </dt_LegalEntityDetails>
  <dt_LegalEntityDetails>
    <AddressDesc>בית מגורי התובעת</AddressDesc>
    <PartyID>1</PartyID>
    <PartyTypeID>1</PartyTypeID>
    <DecisionID>0</DecisionID>
    <StreetName>מאיר גרוסמן 7/37</StreetName>
    <CityName>באר שבע</CityName>
    <FullName>יבגניה ברנדשטטר</FullName>
    <Email>geniaesterlit84@gmail.com</Email>
    <IsPublicationProhibited>false</IsPublicationProhibited>
  </dt_LegalEntityDetails>
  <dt_LegalEntityDetails>
    <Fax>08-6275597</Fax>
    <Phone>08-6275599</Phone>
    <PartyID>1</PartyID>
    <PartyTypeID>2</PartyTypeID>
    <DecisionID>0</DecisionID>
    <StreetName>רחה פריאר 9 קומה 9 </StreetName>
    <ZipCode>8489442</ZipCode>
    <CityName>באר שבע</CityName>
    <FullName>דן מלכיאלי</FullName>
    <Email>dan_law@017.net.il</Email>
    <IsPublicationProhibited>false</IsPublicationProhibited>
  </dt_LegalEntityDetails>
  <dt_LegalEntityDetails>
    <AddressDesc>בית מגוריו של הנתבע</AddressDesc>
    <PartyID>2</PartyID>
    <PartyTypeID>1</PartyTypeID>
    <DecisionID>0</DecisionID>
    <StreetName>יוסף בורג 92/85</StreetName>
    <CityName>באר שבע</CityName>
    <FullName>תום ברנדשטטר</FullName>
    <IsPublicationProhibited>false</IsPublicationProhibited>
  </dt_LegalEntityDetails>
  <dt_CaseJudicalPersonActive>
    <CaseJudicalPerson>שופט תומר שלם</CaseJudicalPerson>
  </dt_CaseJudicalPersonActive>
  <dt_Sitting>
    <FutureSittingDate>2024-09-10T13:00:00+03:00</FutureSittingDate>
    <NextSittingTypeID>1</NextSittingTypeID>
    <NextMeetingDisplayName>שופט תומר שלם</NextMeetingDisplayName>
    <NextMeetingRoleName>שופט</NextMeetingRoleName>
    <NextMeetingUserTitleName>שופט</NextMeetingUserTitleName>
    <NextMeetingUserUPN>032066839@GOV.IL</NextMeetingUserUPN>
  </dt_Sitting>
</DecisionTemplateDS>
</file>

<file path=customXml/itemProps1.xml><?xml version="1.0" encoding="utf-8"?>
<ds:datastoreItem xmlns:ds="http://schemas.openxmlformats.org/officeDocument/2006/customXml" ds:itemID="{89513F6B-B3DE-4F5D-BBCE-6AC68814D9D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2001</Words>
  <Characters>10009</Characters>
  <Application>Microsoft Office Word</Application>
  <DocSecurity>0</DocSecurity>
  <Lines>83</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2024-07-29T11:55:00Z</cp:lastPrinted>
  <dcterms:created xsi:type="dcterms:W3CDTF">2024-08-19T09:07:00Z</dcterms:created>
  <dcterms:modified xsi:type="dcterms:W3CDTF">2024-08-19T09:07:00Z</dcterms:modified>
</cp:coreProperties>
</file>